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044501">
        <w:trPr>
          <w:trHeight w:hRule="exact" w:val="152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5543" w:type="dxa"/>
            <w:gridSpan w:val="4"/>
            <w:shd w:val="clear" w:color="000000" w:fill="FFFFFF"/>
            <w:tcMar>
              <w:left w:w="34" w:type="dxa"/>
              <w:right w:w="34" w:type="dxa"/>
            </w:tcMar>
          </w:tcPr>
          <w:p w:rsidR="00044501" w:rsidRDefault="00CA332F">
            <w:pPr>
              <w:spacing w:after="0" w:line="240" w:lineRule="auto"/>
              <w:jc w:val="both"/>
            </w:pPr>
            <w:r>
              <w:rPr>
                <w:rFonts w:ascii="Times New Roman" w:hAnsi="Times New Roman" w:cs="Times New Roman"/>
                <w:color w:val="000000"/>
              </w:rPr>
              <w:t>Приложение к ОПОП по направлению подготовки 38.03.01 Экономика (высшее образование - бакалавриат), Направленность (профиль) программы «Финансовый контроль и аудит», утв. приказом ректора ОмГА от 30.08.2021 №94.</w:t>
            </w:r>
          </w:p>
        </w:tc>
      </w:tr>
      <w:tr w:rsidR="00044501">
        <w:trPr>
          <w:trHeight w:hRule="exact" w:val="13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585"/>
        </w:trPr>
        <w:tc>
          <w:tcPr>
            <w:tcW w:w="10221" w:type="dxa"/>
            <w:gridSpan w:val="10"/>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044501" w:rsidRDefault="00CA332F">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044501">
        <w:trPr>
          <w:trHeight w:hRule="exact" w:val="314"/>
        </w:trPr>
        <w:tc>
          <w:tcPr>
            <w:tcW w:w="10221" w:type="dxa"/>
            <w:gridSpan w:val="10"/>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044501">
        <w:trPr>
          <w:trHeight w:hRule="exact" w:val="211"/>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3842" w:type="dxa"/>
            <w:gridSpan w:val="2"/>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УТВЕРЖДАЮ</w:t>
            </w:r>
          </w:p>
        </w:tc>
      </w:tr>
      <w:tr w:rsidR="00044501">
        <w:trPr>
          <w:trHeight w:hRule="exact" w:val="13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3842" w:type="dxa"/>
            <w:gridSpan w:val="2"/>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044501">
        <w:trPr>
          <w:trHeight w:hRule="exact" w:val="13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3842" w:type="dxa"/>
            <w:gridSpan w:val="2"/>
            <w:shd w:val="clear" w:color="000000" w:fill="FFFFFF"/>
            <w:tcMar>
              <w:left w:w="34" w:type="dxa"/>
              <w:right w:w="34" w:type="dxa"/>
            </w:tcMar>
          </w:tcPr>
          <w:p w:rsidR="00044501" w:rsidRDefault="00CA332F">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044501">
        <w:trPr>
          <w:trHeight w:hRule="exact" w:val="13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3842" w:type="dxa"/>
            <w:gridSpan w:val="2"/>
            <w:shd w:val="clear" w:color="000000" w:fill="FFFFFF"/>
            <w:tcMar>
              <w:left w:w="34" w:type="dxa"/>
              <w:right w:w="34" w:type="dxa"/>
            </w:tcMar>
          </w:tcPr>
          <w:p w:rsidR="00044501" w:rsidRDefault="00CA332F">
            <w:pPr>
              <w:spacing w:after="0" w:line="240" w:lineRule="auto"/>
              <w:jc w:val="right"/>
              <w:rPr>
                <w:sz w:val="24"/>
                <w:szCs w:val="24"/>
              </w:rPr>
            </w:pPr>
            <w:r>
              <w:rPr>
                <w:rFonts w:ascii="Times New Roman" w:hAnsi="Times New Roman" w:cs="Times New Roman"/>
                <w:color w:val="000000"/>
                <w:sz w:val="24"/>
                <w:szCs w:val="24"/>
              </w:rPr>
              <w:t>30.08.2021 г.</w:t>
            </w:r>
          </w:p>
        </w:tc>
      </w:tr>
      <w:tr w:rsidR="00044501">
        <w:trPr>
          <w:trHeight w:hRule="exact" w:val="2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416"/>
        </w:trPr>
        <w:tc>
          <w:tcPr>
            <w:tcW w:w="10221" w:type="dxa"/>
            <w:gridSpan w:val="10"/>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044501">
        <w:trPr>
          <w:trHeight w:hRule="exact" w:val="775"/>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4834" w:type="dxa"/>
            <w:gridSpan w:val="5"/>
            <w:shd w:val="clear" w:color="000000" w:fill="FFFFFF"/>
            <w:tcMar>
              <w:left w:w="34" w:type="dxa"/>
              <w:right w:w="34" w:type="dxa"/>
            </w:tcMar>
          </w:tcPr>
          <w:p w:rsidR="00044501" w:rsidRDefault="00CA332F">
            <w:pPr>
              <w:spacing w:after="0" w:line="240" w:lineRule="auto"/>
              <w:jc w:val="center"/>
              <w:rPr>
                <w:sz w:val="32"/>
                <w:szCs w:val="32"/>
              </w:rPr>
            </w:pPr>
            <w:r>
              <w:rPr>
                <w:rFonts w:ascii="Times New Roman" w:hAnsi="Times New Roman" w:cs="Times New Roman"/>
                <w:color w:val="000000"/>
                <w:sz w:val="32"/>
                <w:szCs w:val="32"/>
              </w:rPr>
              <w:t>Финансовый консалтинг</w:t>
            </w:r>
          </w:p>
          <w:p w:rsidR="00044501" w:rsidRDefault="00CA332F">
            <w:pPr>
              <w:spacing w:after="0" w:line="240" w:lineRule="auto"/>
              <w:jc w:val="center"/>
              <w:rPr>
                <w:sz w:val="32"/>
                <w:szCs w:val="32"/>
              </w:rPr>
            </w:pPr>
            <w:r>
              <w:rPr>
                <w:rFonts w:ascii="Times New Roman" w:hAnsi="Times New Roman" w:cs="Times New Roman"/>
                <w:color w:val="000000"/>
                <w:sz w:val="32"/>
                <w:szCs w:val="32"/>
              </w:rPr>
              <w:t>К.М.02.08</w:t>
            </w:r>
          </w:p>
        </w:tc>
        <w:tc>
          <w:tcPr>
            <w:tcW w:w="2836" w:type="dxa"/>
          </w:tcPr>
          <w:p w:rsidR="00044501" w:rsidRDefault="00044501"/>
        </w:tc>
      </w:tr>
      <w:tr w:rsidR="00044501">
        <w:trPr>
          <w:trHeight w:hRule="exact" w:val="277"/>
        </w:trPr>
        <w:tc>
          <w:tcPr>
            <w:tcW w:w="10221" w:type="dxa"/>
            <w:gridSpan w:val="10"/>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044501">
        <w:trPr>
          <w:trHeight w:hRule="exact" w:val="1389"/>
        </w:trPr>
        <w:tc>
          <w:tcPr>
            <w:tcW w:w="143" w:type="dxa"/>
          </w:tcPr>
          <w:p w:rsidR="00044501" w:rsidRDefault="00044501"/>
        </w:tc>
        <w:tc>
          <w:tcPr>
            <w:tcW w:w="285" w:type="dxa"/>
          </w:tcPr>
          <w:p w:rsidR="00044501" w:rsidRDefault="00044501"/>
        </w:tc>
        <w:tc>
          <w:tcPr>
            <w:tcW w:w="9795" w:type="dxa"/>
            <w:gridSpan w:val="8"/>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Направление подготовки: 38.03.01 Экономика (высшее образование - бакалавриат)</w:t>
            </w:r>
          </w:p>
          <w:p w:rsidR="00044501" w:rsidRDefault="00CA332F">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«Финансовый контроль и аудит»</w:t>
            </w:r>
          </w:p>
          <w:p w:rsidR="00044501" w:rsidRDefault="00CA3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044501">
        <w:trPr>
          <w:trHeight w:hRule="exact" w:val="138"/>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833"/>
        </w:trPr>
        <w:tc>
          <w:tcPr>
            <w:tcW w:w="10221" w:type="dxa"/>
            <w:gridSpan w:val="10"/>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08. ФИНАНСЫ И ЭКОНОМИКА.</w:t>
            </w:r>
          </w:p>
        </w:tc>
      </w:tr>
      <w:tr w:rsidR="00044501">
        <w:trPr>
          <w:trHeight w:hRule="exact" w:val="416"/>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3984" w:type="dxa"/>
            <w:gridSpan w:val="5"/>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155"/>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ФИНАНСЫ И ЭКОНОМИКА</w:t>
            </w:r>
          </w:p>
        </w:tc>
      </w:tr>
      <w:tr w:rsidR="000445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08.008</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СПЕЦИАЛИСТ ПО ФИНАНСОВОМУ КОНСУЛЬТИРОВАНИЮ</w:t>
            </w:r>
          </w:p>
        </w:tc>
      </w:tr>
      <w:tr w:rsidR="000445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4501" w:rsidRDefault="000445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r>
      <w:tr w:rsidR="000445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08.010</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ВНУТРЕННИЙ АУДИТОР</w:t>
            </w:r>
          </w:p>
        </w:tc>
      </w:tr>
      <w:tr w:rsidR="000445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4501" w:rsidRDefault="000445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r>
      <w:tr w:rsidR="00044501">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08.023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АУДИТОР</w:t>
            </w:r>
          </w:p>
        </w:tc>
      </w:tr>
      <w:tr w:rsidR="00044501">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044501" w:rsidRDefault="00044501"/>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r>
      <w:tr w:rsidR="00044501">
        <w:trPr>
          <w:trHeight w:hRule="exact" w:val="124"/>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5118" w:type="dxa"/>
            <w:gridSpan w:val="7"/>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аналитический, организационно- управленческий, финансовый, расчетно- экономический</w:t>
            </w:r>
          </w:p>
        </w:tc>
      </w:tr>
      <w:tr w:rsidR="00044501">
        <w:trPr>
          <w:trHeight w:hRule="exact" w:val="577"/>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5118" w:type="dxa"/>
            <w:gridSpan w:val="3"/>
            <w:vMerge/>
            <w:shd w:val="clear" w:color="000000" w:fill="FFFFFF"/>
            <w:tcMar>
              <w:left w:w="34" w:type="dxa"/>
              <w:right w:w="34" w:type="dxa"/>
            </w:tcMar>
          </w:tcPr>
          <w:p w:rsidR="00044501" w:rsidRDefault="00044501"/>
        </w:tc>
      </w:tr>
      <w:tr w:rsidR="00044501">
        <w:trPr>
          <w:trHeight w:hRule="exact" w:val="1814"/>
        </w:trPr>
        <w:tc>
          <w:tcPr>
            <w:tcW w:w="143" w:type="dxa"/>
          </w:tcPr>
          <w:p w:rsidR="00044501" w:rsidRDefault="00044501"/>
        </w:tc>
        <w:tc>
          <w:tcPr>
            <w:tcW w:w="285" w:type="dxa"/>
          </w:tcPr>
          <w:p w:rsidR="00044501" w:rsidRDefault="00044501"/>
        </w:tc>
        <w:tc>
          <w:tcPr>
            <w:tcW w:w="710" w:type="dxa"/>
          </w:tcPr>
          <w:p w:rsidR="00044501" w:rsidRDefault="00044501"/>
        </w:tc>
        <w:tc>
          <w:tcPr>
            <w:tcW w:w="1419" w:type="dxa"/>
          </w:tcPr>
          <w:p w:rsidR="00044501" w:rsidRDefault="00044501"/>
        </w:tc>
        <w:tc>
          <w:tcPr>
            <w:tcW w:w="1419" w:type="dxa"/>
          </w:tcPr>
          <w:p w:rsidR="00044501" w:rsidRDefault="00044501"/>
        </w:tc>
        <w:tc>
          <w:tcPr>
            <w:tcW w:w="710" w:type="dxa"/>
          </w:tcPr>
          <w:p w:rsidR="00044501" w:rsidRDefault="00044501"/>
        </w:tc>
        <w:tc>
          <w:tcPr>
            <w:tcW w:w="426" w:type="dxa"/>
          </w:tcPr>
          <w:p w:rsidR="00044501" w:rsidRDefault="00044501"/>
        </w:tc>
        <w:tc>
          <w:tcPr>
            <w:tcW w:w="1277" w:type="dxa"/>
          </w:tcPr>
          <w:p w:rsidR="00044501" w:rsidRDefault="00044501"/>
        </w:tc>
        <w:tc>
          <w:tcPr>
            <w:tcW w:w="993" w:type="dxa"/>
          </w:tcPr>
          <w:p w:rsidR="00044501" w:rsidRDefault="00044501"/>
        </w:tc>
        <w:tc>
          <w:tcPr>
            <w:tcW w:w="2836" w:type="dxa"/>
          </w:tcPr>
          <w:p w:rsidR="00044501" w:rsidRDefault="00044501"/>
        </w:tc>
      </w:tr>
      <w:tr w:rsidR="00044501">
        <w:trPr>
          <w:trHeight w:hRule="exact" w:val="277"/>
        </w:trPr>
        <w:tc>
          <w:tcPr>
            <w:tcW w:w="143" w:type="dxa"/>
          </w:tcPr>
          <w:p w:rsidR="00044501" w:rsidRDefault="00044501"/>
        </w:tc>
        <w:tc>
          <w:tcPr>
            <w:tcW w:w="10079" w:type="dxa"/>
            <w:gridSpan w:val="9"/>
            <w:vMerge w:val="restart"/>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044501">
        <w:trPr>
          <w:trHeight w:hRule="exact" w:val="138"/>
        </w:trPr>
        <w:tc>
          <w:tcPr>
            <w:tcW w:w="143" w:type="dxa"/>
          </w:tcPr>
          <w:p w:rsidR="00044501" w:rsidRDefault="00044501"/>
        </w:tc>
        <w:tc>
          <w:tcPr>
            <w:tcW w:w="10079" w:type="dxa"/>
            <w:gridSpan w:val="9"/>
            <w:vMerge/>
            <w:shd w:val="clear" w:color="000000" w:fill="FFFFFF"/>
            <w:tcMar>
              <w:left w:w="34" w:type="dxa"/>
              <w:right w:w="34" w:type="dxa"/>
            </w:tcMar>
          </w:tcPr>
          <w:p w:rsidR="00044501" w:rsidRDefault="00044501"/>
        </w:tc>
      </w:tr>
      <w:tr w:rsidR="00044501">
        <w:trPr>
          <w:trHeight w:hRule="exact" w:val="1666"/>
        </w:trPr>
        <w:tc>
          <w:tcPr>
            <w:tcW w:w="143" w:type="dxa"/>
          </w:tcPr>
          <w:p w:rsidR="00044501" w:rsidRDefault="00044501"/>
        </w:tc>
        <w:tc>
          <w:tcPr>
            <w:tcW w:w="10079" w:type="dxa"/>
            <w:gridSpan w:val="9"/>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044501" w:rsidRDefault="00044501">
            <w:pPr>
              <w:spacing w:after="0" w:line="240" w:lineRule="auto"/>
              <w:jc w:val="center"/>
              <w:rPr>
                <w:sz w:val="24"/>
                <w:szCs w:val="24"/>
              </w:rPr>
            </w:pPr>
          </w:p>
          <w:p w:rsidR="00044501" w:rsidRDefault="00CA332F">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044501" w:rsidRDefault="00044501">
            <w:pPr>
              <w:spacing w:after="0" w:line="240" w:lineRule="auto"/>
              <w:jc w:val="center"/>
              <w:rPr>
                <w:sz w:val="24"/>
                <w:szCs w:val="24"/>
              </w:rPr>
            </w:pPr>
          </w:p>
          <w:p w:rsidR="00044501" w:rsidRDefault="00CA332F">
            <w:pPr>
              <w:spacing w:after="0" w:line="240" w:lineRule="auto"/>
              <w:jc w:val="center"/>
              <w:rPr>
                <w:sz w:val="24"/>
                <w:szCs w:val="24"/>
              </w:rPr>
            </w:pPr>
            <w:r>
              <w:rPr>
                <w:rFonts w:ascii="Times New Roman" w:hAnsi="Times New Roman" w:cs="Times New Roman"/>
                <w:color w:val="000000"/>
                <w:sz w:val="24"/>
                <w:szCs w:val="24"/>
              </w:rPr>
              <w:t>Омск, 2021</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044501">
        <w:trPr>
          <w:trHeight w:hRule="exact" w:val="2222"/>
        </w:trPr>
        <w:tc>
          <w:tcPr>
            <w:tcW w:w="10788"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lastRenderedPageBreak/>
              <w:t>Составитель:</w:t>
            </w:r>
          </w:p>
          <w:p w:rsidR="00044501" w:rsidRDefault="00044501">
            <w:pPr>
              <w:spacing w:after="0" w:line="240" w:lineRule="auto"/>
              <w:rPr>
                <w:sz w:val="24"/>
                <w:szCs w:val="24"/>
              </w:rPr>
            </w:pPr>
          </w:p>
          <w:p w:rsidR="00044501" w:rsidRDefault="00CA332F">
            <w:pPr>
              <w:spacing w:after="0" w:line="240" w:lineRule="auto"/>
              <w:rPr>
                <w:sz w:val="24"/>
                <w:szCs w:val="24"/>
              </w:rPr>
            </w:pPr>
            <w:r>
              <w:rPr>
                <w:rFonts w:ascii="Times New Roman" w:hAnsi="Times New Roman" w:cs="Times New Roman"/>
                <w:color w:val="000000"/>
                <w:sz w:val="24"/>
                <w:szCs w:val="24"/>
              </w:rPr>
              <w:t>к.э.н., доцент _________________ /Сергиенко О.В./</w:t>
            </w:r>
          </w:p>
          <w:p w:rsidR="00044501" w:rsidRDefault="00044501">
            <w:pPr>
              <w:spacing w:after="0" w:line="240" w:lineRule="auto"/>
              <w:rPr>
                <w:sz w:val="24"/>
                <w:szCs w:val="24"/>
              </w:rPr>
            </w:pPr>
          </w:p>
          <w:p w:rsidR="00044501" w:rsidRDefault="00CA332F">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044501" w:rsidRDefault="00CA332F">
            <w:pPr>
              <w:spacing w:after="0" w:line="240" w:lineRule="auto"/>
              <w:rPr>
                <w:sz w:val="24"/>
                <w:szCs w:val="24"/>
              </w:rPr>
            </w:pPr>
            <w:r>
              <w:rPr>
                <w:rFonts w:ascii="Times New Roman" w:hAnsi="Times New Roman" w:cs="Times New Roman"/>
                <w:color w:val="000000"/>
                <w:sz w:val="24"/>
                <w:szCs w:val="24"/>
              </w:rPr>
              <w:t>Протокол от 30.08.2021 г.  №1</w:t>
            </w:r>
          </w:p>
        </w:tc>
      </w:tr>
      <w:tr w:rsidR="00044501">
        <w:trPr>
          <w:trHeight w:hRule="exact" w:val="277"/>
        </w:trPr>
        <w:tc>
          <w:tcPr>
            <w:tcW w:w="10788"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277"/>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044501">
        <w:trPr>
          <w:trHeight w:hRule="exact" w:val="555"/>
        </w:trPr>
        <w:tc>
          <w:tcPr>
            <w:tcW w:w="9640" w:type="dxa"/>
          </w:tcPr>
          <w:p w:rsidR="00044501" w:rsidRDefault="00044501"/>
        </w:tc>
      </w:tr>
      <w:tr w:rsidR="00044501">
        <w:trPr>
          <w:trHeight w:hRule="exact" w:val="8751"/>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044501" w:rsidRDefault="00CA332F">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044501" w:rsidRDefault="00CA332F">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044501" w:rsidRDefault="00CA332F">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044501" w:rsidRDefault="00CA332F">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501" w:rsidRDefault="00CA332F">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044501" w:rsidRDefault="00CA332F">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044501" w:rsidRDefault="00CA332F">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044501" w:rsidRDefault="00CA332F">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044501" w:rsidRDefault="00CA332F">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044501" w:rsidRDefault="00CA332F">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044501" w:rsidRDefault="00CA332F">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277"/>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044501">
        <w:trPr>
          <w:trHeight w:hRule="exact" w:val="14348"/>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044501" w:rsidRDefault="00CA332F">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rsidR="00044501" w:rsidRDefault="00CA332F">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044501" w:rsidRDefault="00CA332F">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044501" w:rsidRDefault="00CA332F">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«Финансовый контроль и аудит»; форма обучения – очная на 2021/2022 учебный год, утвержденным приказом ректора от 30.08.2021 №94;</w:t>
            </w:r>
          </w:p>
          <w:p w:rsidR="00044501" w:rsidRDefault="00CA332F">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«Финансовый консалтинг» в течение 2021/2022 учебного года:</w:t>
            </w:r>
          </w:p>
          <w:p w:rsidR="00044501" w:rsidRDefault="00CA332F">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044501">
        <w:trPr>
          <w:trHeight w:hRule="exact" w:val="138"/>
        </w:trPr>
        <w:tc>
          <w:tcPr>
            <w:tcW w:w="9640" w:type="dxa"/>
          </w:tcPr>
          <w:p w:rsidR="00044501" w:rsidRDefault="00044501"/>
        </w:tc>
      </w:tr>
      <w:tr w:rsidR="00044501">
        <w:trPr>
          <w:trHeight w:hRule="exact" w:val="626"/>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1. Наименование дисциплины: К.М.02.08 «Финансовый консалтинг».</w:t>
            </w:r>
          </w:p>
          <w:p w:rsidR="00044501" w:rsidRDefault="00CA332F">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lastRenderedPageBreak/>
              <w:t>результаты обучения по дисциплине, соотнесенные с индикаторами достижения компетенций:</w:t>
            </w:r>
          </w:p>
        </w:tc>
      </w:tr>
      <w:tr w:rsidR="00044501">
        <w:trPr>
          <w:trHeight w:hRule="exact" w:val="138"/>
        </w:trPr>
        <w:tc>
          <w:tcPr>
            <w:tcW w:w="9640" w:type="dxa"/>
          </w:tcPr>
          <w:p w:rsidR="00044501" w:rsidRDefault="00044501"/>
        </w:tc>
      </w:tr>
      <w:tr w:rsidR="00044501">
        <w:trPr>
          <w:trHeight w:hRule="exact" w:val="3260"/>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044501" w:rsidRDefault="00CA332F">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«Финансовый консалтинг»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0445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Код компетенции: ПК-2</w:t>
            </w:r>
          </w:p>
          <w:p w:rsidR="00044501" w:rsidRDefault="00CA332F">
            <w:pPr>
              <w:spacing w:after="0" w:line="240" w:lineRule="auto"/>
              <w:rPr>
                <w:sz w:val="24"/>
                <w:szCs w:val="24"/>
              </w:rPr>
            </w:pPr>
            <w:r>
              <w:rPr>
                <w:rFonts w:ascii="Times New Roman" w:hAnsi="Times New Roman" w:cs="Times New Roman"/>
                <w:b/>
                <w:color w:val="000000"/>
                <w:sz w:val="24"/>
                <w:szCs w:val="24"/>
              </w:rPr>
              <w:t>Способен к осуществлению консультирования клиентов по использованию финансовых продуктов и услуг</w:t>
            </w:r>
          </w:p>
        </w:tc>
      </w:tr>
      <w:tr w:rsidR="00044501">
        <w:trPr>
          <w:trHeight w:hRule="exact" w:val="585"/>
        </w:trPr>
        <w:tc>
          <w:tcPr>
            <w:tcW w:w="9654" w:type="dxa"/>
            <w:shd w:val="clear" w:color="000000" w:fill="FFFFFF"/>
            <w:tcMar>
              <w:left w:w="34" w:type="dxa"/>
              <w:right w:w="34" w:type="dxa"/>
            </w:tcMar>
          </w:tcPr>
          <w:p w:rsidR="00044501" w:rsidRDefault="00044501">
            <w:pPr>
              <w:spacing w:after="0" w:line="240" w:lineRule="auto"/>
              <w:rPr>
                <w:sz w:val="24"/>
                <w:szCs w:val="24"/>
              </w:rPr>
            </w:pPr>
          </w:p>
          <w:p w:rsidR="00044501" w:rsidRDefault="00CA332F">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 знать методы сбора, обработки и анализа информации с применением современных средств связи, аппаратно-технических средств и компьютерных технологий</w:t>
            </w:r>
          </w:p>
        </w:tc>
      </w:tr>
      <w:tr w:rsidR="00044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ПК-2.3 знать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инвестиционно-накопительных продуктов</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ПК-2.4 знать  требования к содержанию документов, обеспечивающих проведение сделок, правила оформления текста соответствующих документов</w:t>
            </w:r>
          </w:p>
        </w:tc>
      </w:tr>
      <w:tr w:rsidR="00044501">
        <w:trPr>
          <w:trHeight w:hRule="exact" w:val="112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ПК-2.8 уметь создавать комфортные условия для клиента в процессе оформления документов, проверять правильность заполнения клиентом документов, разъяснять клиентам содержание финансовых и юридических документов в пределах своей компетенции</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ПК-2.10 уметь оформлять документацию по финансовым сделкам в соответствии с действующими требованиями поставщиков финансовых услуг</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ПК-2.11 уметь использовать в работе стандарты финансового учета и отчетности, подбирать инвестиционные продукты, технологии кредитования</w:t>
            </w:r>
          </w:p>
        </w:tc>
      </w:tr>
      <w:tr w:rsidR="00044501">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ПК-2.12 уметь использовать в работе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продуктов</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ПК-2.13 владеть навыками консультирования по оформлению документов на выдачу кредитов на открытие депозитов физическим лицам на выпуск пластиковых карт</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ПК-2.14 владеть навыками консультирования по оформлению договоров банковского счета с клиентами, соглашения о предоставлении услуг на рынке ценных бумаг</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ПК-2.16 владеть навыками консультирования по оформлению операций по определению взаимных обязательств (клиринг)</w:t>
            </w:r>
          </w:p>
        </w:tc>
      </w:tr>
      <w:tr w:rsidR="00044501">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ПК-2.21 владеть навыками контроля подготовки и исполнения договоров и контрактов по направлениям деятельности в области финансового консультирования</w:t>
            </w:r>
          </w:p>
        </w:tc>
      </w:tr>
      <w:tr w:rsidR="00044501">
        <w:trPr>
          <w:trHeight w:hRule="exact" w:val="416"/>
        </w:trPr>
        <w:tc>
          <w:tcPr>
            <w:tcW w:w="9640" w:type="dxa"/>
          </w:tcPr>
          <w:p w:rsidR="00044501" w:rsidRDefault="00044501"/>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044501">
        <w:trPr>
          <w:trHeight w:hRule="exact" w:val="1457"/>
        </w:trPr>
        <w:tc>
          <w:tcPr>
            <w:tcW w:w="9654" w:type="dxa"/>
            <w:shd w:val="clear" w:color="000000" w:fill="FFFFFF"/>
            <w:tcMar>
              <w:left w:w="34" w:type="dxa"/>
              <w:right w:w="34" w:type="dxa"/>
            </w:tcMar>
          </w:tcPr>
          <w:p w:rsidR="00044501" w:rsidRDefault="00044501">
            <w:pPr>
              <w:spacing w:after="0" w:line="240" w:lineRule="auto"/>
              <w:jc w:val="both"/>
              <w:rPr>
                <w:sz w:val="24"/>
                <w:szCs w:val="24"/>
              </w:rPr>
            </w:pPr>
          </w:p>
          <w:p w:rsidR="00044501" w:rsidRDefault="00CA332F">
            <w:pPr>
              <w:spacing w:after="0" w:line="240" w:lineRule="auto"/>
              <w:jc w:val="both"/>
              <w:rPr>
                <w:sz w:val="24"/>
                <w:szCs w:val="24"/>
              </w:rPr>
            </w:pPr>
            <w:r>
              <w:rPr>
                <w:rFonts w:ascii="Times New Roman" w:hAnsi="Times New Roman" w:cs="Times New Roman"/>
                <w:color w:val="000000"/>
                <w:sz w:val="24"/>
                <w:szCs w:val="24"/>
              </w:rPr>
              <w:t>Дисциплина К.М.02.08 «Финансовый консалтинг» относится к обязательной части, является дисциплиной Блока &lt;не удалось определить&gt;. «&lt;не удалось определить&gt;». Модуль "Финансовое консультирование" основной профессиональной образовательной программы высшего образования - бакалавриат по направлению подготовки 38.03.01</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044501">
        <w:trPr>
          <w:trHeight w:hRule="exact" w:val="285"/>
        </w:trPr>
        <w:tc>
          <w:tcPr>
            <w:tcW w:w="9654" w:type="dxa"/>
            <w:gridSpan w:val="7"/>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Экономика.</w:t>
            </w:r>
          </w:p>
        </w:tc>
      </w:tr>
      <w:tr w:rsidR="00044501">
        <w:trPr>
          <w:trHeight w:hRule="exact" w:val="138"/>
        </w:trPr>
        <w:tc>
          <w:tcPr>
            <w:tcW w:w="3970" w:type="dxa"/>
          </w:tcPr>
          <w:p w:rsidR="00044501" w:rsidRDefault="00044501"/>
        </w:tc>
        <w:tc>
          <w:tcPr>
            <w:tcW w:w="1702" w:type="dxa"/>
          </w:tcPr>
          <w:p w:rsidR="00044501" w:rsidRDefault="00044501"/>
        </w:tc>
        <w:tc>
          <w:tcPr>
            <w:tcW w:w="1702" w:type="dxa"/>
          </w:tcPr>
          <w:p w:rsidR="00044501" w:rsidRDefault="00044501"/>
        </w:tc>
        <w:tc>
          <w:tcPr>
            <w:tcW w:w="426" w:type="dxa"/>
          </w:tcPr>
          <w:p w:rsidR="00044501" w:rsidRDefault="00044501"/>
        </w:tc>
        <w:tc>
          <w:tcPr>
            <w:tcW w:w="710" w:type="dxa"/>
          </w:tcPr>
          <w:p w:rsidR="00044501" w:rsidRDefault="00044501"/>
        </w:tc>
        <w:tc>
          <w:tcPr>
            <w:tcW w:w="143" w:type="dxa"/>
          </w:tcPr>
          <w:p w:rsidR="00044501" w:rsidRDefault="00044501"/>
        </w:tc>
        <w:tc>
          <w:tcPr>
            <w:tcW w:w="993" w:type="dxa"/>
          </w:tcPr>
          <w:p w:rsidR="00044501" w:rsidRDefault="00044501"/>
        </w:tc>
      </w:tr>
      <w:tr w:rsidR="000445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Коды</w:t>
            </w:r>
          </w:p>
          <w:p w:rsidR="00044501" w:rsidRDefault="00CA332F">
            <w:pPr>
              <w:spacing w:after="0" w:line="240" w:lineRule="auto"/>
              <w:jc w:val="center"/>
              <w:rPr>
                <w:sz w:val="24"/>
                <w:szCs w:val="24"/>
              </w:rPr>
            </w:pPr>
            <w:r>
              <w:rPr>
                <w:rFonts w:ascii="Times New Roman" w:hAnsi="Times New Roman" w:cs="Times New Roman"/>
                <w:color w:val="000000"/>
                <w:sz w:val="24"/>
                <w:szCs w:val="24"/>
              </w:rPr>
              <w:t>форми-</w:t>
            </w:r>
          </w:p>
          <w:p w:rsidR="00044501" w:rsidRDefault="00CA332F">
            <w:pPr>
              <w:spacing w:after="0" w:line="240" w:lineRule="auto"/>
              <w:jc w:val="center"/>
              <w:rPr>
                <w:sz w:val="24"/>
                <w:szCs w:val="24"/>
              </w:rPr>
            </w:pPr>
            <w:r>
              <w:rPr>
                <w:rFonts w:ascii="Times New Roman" w:hAnsi="Times New Roman" w:cs="Times New Roman"/>
                <w:color w:val="000000"/>
                <w:sz w:val="24"/>
                <w:szCs w:val="24"/>
              </w:rPr>
              <w:t>руемых</w:t>
            </w:r>
          </w:p>
          <w:p w:rsidR="00044501" w:rsidRDefault="00CA332F">
            <w:pPr>
              <w:spacing w:after="0" w:line="240" w:lineRule="auto"/>
              <w:jc w:val="center"/>
              <w:rPr>
                <w:sz w:val="24"/>
                <w:szCs w:val="24"/>
              </w:rPr>
            </w:pPr>
            <w:r>
              <w:rPr>
                <w:rFonts w:ascii="Times New Roman" w:hAnsi="Times New Roman" w:cs="Times New Roman"/>
                <w:color w:val="000000"/>
                <w:sz w:val="24"/>
                <w:szCs w:val="24"/>
              </w:rPr>
              <w:t>компе-</w:t>
            </w:r>
          </w:p>
          <w:p w:rsidR="00044501" w:rsidRDefault="00CA332F">
            <w:pPr>
              <w:spacing w:after="0" w:line="240" w:lineRule="auto"/>
              <w:jc w:val="center"/>
              <w:rPr>
                <w:sz w:val="24"/>
                <w:szCs w:val="24"/>
              </w:rPr>
            </w:pPr>
            <w:r>
              <w:rPr>
                <w:rFonts w:ascii="Times New Roman" w:hAnsi="Times New Roman" w:cs="Times New Roman"/>
                <w:color w:val="000000"/>
                <w:sz w:val="24"/>
                <w:szCs w:val="24"/>
              </w:rPr>
              <w:t>тенций</w:t>
            </w:r>
          </w:p>
        </w:tc>
      </w:tr>
      <w:tr w:rsidR="00044501">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044501"/>
        </w:tc>
      </w:tr>
      <w:tr w:rsidR="00044501">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044501"/>
        </w:tc>
      </w:tr>
      <w:tr w:rsidR="00044501">
        <w:trPr>
          <w:trHeight w:hRule="exact" w:val="1558"/>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pPr>
            <w:r>
              <w:rPr>
                <w:rFonts w:ascii="Times New Roman" w:hAnsi="Times New Roman" w:cs="Times New Roman"/>
                <w:color w:val="000000"/>
              </w:rPr>
              <w:t>Консалтинг</w:t>
            </w:r>
          </w:p>
          <w:p w:rsidR="00044501" w:rsidRDefault="00CA332F">
            <w:pPr>
              <w:spacing w:after="0" w:line="240" w:lineRule="auto"/>
              <w:jc w:val="center"/>
            </w:pPr>
            <w:r>
              <w:rPr>
                <w:rFonts w:ascii="Times New Roman" w:hAnsi="Times New Roman" w:cs="Times New Roman"/>
                <w:color w:val="000000"/>
              </w:rPr>
              <w:t>Основы аудита</w:t>
            </w:r>
          </w:p>
          <w:p w:rsidR="00044501" w:rsidRDefault="00CA332F">
            <w:pPr>
              <w:spacing w:after="0" w:line="240" w:lineRule="auto"/>
              <w:jc w:val="center"/>
            </w:pPr>
            <w:r>
              <w:rPr>
                <w:rFonts w:ascii="Times New Roman" w:hAnsi="Times New Roman" w:cs="Times New Roman"/>
                <w:color w:val="000000"/>
              </w:rPr>
              <w:t>Основы делопроизводства в аудиторской деятельности</w:t>
            </w:r>
          </w:p>
          <w:p w:rsidR="00044501" w:rsidRDefault="00CA332F">
            <w:pPr>
              <w:spacing w:after="0" w:line="240" w:lineRule="auto"/>
              <w:jc w:val="center"/>
            </w:pPr>
            <w:r>
              <w:rPr>
                <w:rFonts w:ascii="Times New Roman" w:hAnsi="Times New Roman" w:cs="Times New Roman"/>
                <w:color w:val="000000"/>
              </w:rPr>
              <w:t>Основы информационных технологий и информационной безопасности</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pPr>
            <w:r>
              <w:rPr>
                <w:rFonts w:ascii="Times New Roman" w:hAnsi="Times New Roman" w:cs="Times New Roman"/>
                <w:color w:val="000000"/>
              </w:rPr>
              <w:t>Производственная практика (технологическая (проектно-технологическая) практика 2)</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ПК-2</w:t>
            </w:r>
          </w:p>
        </w:tc>
      </w:tr>
      <w:tr w:rsidR="00044501">
        <w:trPr>
          <w:trHeight w:hRule="exact" w:val="138"/>
        </w:trPr>
        <w:tc>
          <w:tcPr>
            <w:tcW w:w="3970" w:type="dxa"/>
          </w:tcPr>
          <w:p w:rsidR="00044501" w:rsidRDefault="00044501"/>
        </w:tc>
        <w:tc>
          <w:tcPr>
            <w:tcW w:w="1702" w:type="dxa"/>
          </w:tcPr>
          <w:p w:rsidR="00044501" w:rsidRDefault="00044501"/>
        </w:tc>
        <w:tc>
          <w:tcPr>
            <w:tcW w:w="1702" w:type="dxa"/>
          </w:tcPr>
          <w:p w:rsidR="00044501" w:rsidRDefault="00044501"/>
        </w:tc>
        <w:tc>
          <w:tcPr>
            <w:tcW w:w="426" w:type="dxa"/>
          </w:tcPr>
          <w:p w:rsidR="00044501" w:rsidRDefault="00044501"/>
        </w:tc>
        <w:tc>
          <w:tcPr>
            <w:tcW w:w="710" w:type="dxa"/>
          </w:tcPr>
          <w:p w:rsidR="00044501" w:rsidRDefault="00044501"/>
        </w:tc>
        <w:tc>
          <w:tcPr>
            <w:tcW w:w="143" w:type="dxa"/>
          </w:tcPr>
          <w:p w:rsidR="00044501" w:rsidRDefault="00044501"/>
        </w:tc>
        <w:tc>
          <w:tcPr>
            <w:tcW w:w="993" w:type="dxa"/>
          </w:tcPr>
          <w:p w:rsidR="00044501" w:rsidRDefault="00044501"/>
        </w:tc>
      </w:tr>
      <w:tr w:rsidR="00044501">
        <w:trPr>
          <w:trHeight w:hRule="exact" w:val="1125"/>
        </w:trPr>
        <w:tc>
          <w:tcPr>
            <w:tcW w:w="9654" w:type="dxa"/>
            <w:gridSpan w:val="7"/>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044501">
        <w:trPr>
          <w:trHeight w:hRule="exact" w:val="585"/>
        </w:trPr>
        <w:tc>
          <w:tcPr>
            <w:tcW w:w="9654" w:type="dxa"/>
            <w:gridSpan w:val="7"/>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Объем учебной дисциплины – 4 зачетных единиц – 144 академических часов</w:t>
            </w:r>
          </w:p>
          <w:p w:rsidR="00044501" w:rsidRDefault="00CA332F">
            <w:pPr>
              <w:spacing w:after="0" w:line="240" w:lineRule="auto"/>
              <w:jc w:val="center"/>
              <w:rPr>
                <w:sz w:val="24"/>
                <w:szCs w:val="24"/>
              </w:rPr>
            </w:pPr>
            <w:r>
              <w:rPr>
                <w:rFonts w:ascii="Times New Roman" w:hAnsi="Times New Roman" w:cs="Times New Roman"/>
                <w:color w:val="000000"/>
                <w:sz w:val="24"/>
                <w:szCs w:val="24"/>
              </w:rPr>
              <w:t>Из них:</w:t>
            </w:r>
          </w:p>
        </w:tc>
      </w:tr>
      <w:tr w:rsidR="00044501">
        <w:trPr>
          <w:trHeight w:hRule="exact" w:val="138"/>
        </w:trPr>
        <w:tc>
          <w:tcPr>
            <w:tcW w:w="3970" w:type="dxa"/>
          </w:tcPr>
          <w:p w:rsidR="00044501" w:rsidRDefault="00044501"/>
        </w:tc>
        <w:tc>
          <w:tcPr>
            <w:tcW w:w="1702" w:type="dxa"/>
          </w:tcPr>
          <w:p w:rsidR="00044501" w:rsidRDefault="00044501"/>
        </w:tc>
        <w:tc>
          <w:tcPr>
            <w:tcW w:w="1702" w:type="dxa"/>
          </w:tcPr>
          <w:p w:rsidR="00044501" w:rsidRDefault="00044501"/>
        </w:tc>
        <w:tc>
          <w:tcPr>
            <w:tcW w:w="426" w:type="dxa"/>
          </w:tcPr>
          <w:p w:rsidR="00044501" w:rsidRDefault="00044501"/>
        </w:tc>
        <w:tc>
          <w:tcPr>
            <w:tcW w:w="710" w:type="dxa"/>
          </w:tcPr>
          <w:p w:rsidR="00044501" w:rsidRDefault="00044501"/>
        </w:tc>
        <w:tc>
          <w:tcPr>
            <w:tcW w:w="143" w:type="dxa"/>
          </w:tcPr>
          <w:p w:rsidR="00044501" w:rsidRDefault="00044501"/>
        </w:tc>
        <w:tc>
          <w:tcPr>
            <w:tcW w:w="993" w:type="dxa"/>
          </w:tcPr>
          <w:p w:rsidR="00044501" w:rsidRDefault="00044501"/>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72</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18</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0</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0</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54</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72</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0</w:t>
            </w:r>
          </w:p>
        </w:tc>
      </w:tr>
      <w:tr w:rsidR="00044501">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зачеты 6</w:t>
            </w:r>
          </w:p>
        </w:tc>
      </w:tr>
      <w:tr w:rsidR="00044501">
        <w:trPr>
          <w:trHeight w:hRule="exact" w:val="138"/>
        </w:trPr>
        <w:tc>
          <w:tcPr>
            <w:tcW w:w="3970" w:type="dxa"/>
          </w:tcPr>
          <w:p w:rsidR="00044501" w:rsidRDefault="00044501"/>
        </w:tc>
        <w:tc>
          <w:tcPr>
            <w:tcW w:w="1702" w:type="dxa"/>
          </w:tcPr>
          <w:p w:rsidR="00044501" w:rsidRDefault="00044501"/>
        </w:tc>
        <w:tc>
          <w:tcPr>
            <w:tcW w:w="1702" w:type="dxa"/>
          </w:tcPr>
          <w:p w:rsidR="00044501" w:rsidRDefault="00044501"/>
        </w:tc>
        <w:tc>
          <w:tcPr>
            <w:tcW w:w="426" w:type="dxa"/>
          </w:tcPr>
          <w:p w:rsidR="00044501" w:rsidRDefault="00044501"/>
        </w:tc>
        <w:tc>
          <w:tcPr>
            <w:tcW w:w="710" w:type="dxa"/>
          </w:tcPr>
          <w:p w:rsidR="00044501" w:rsidRDefault="00044501"/>
        </w:tc>
        <w:tc>
          <w:tcPr>
            <w:tcW w:w="143" w:type="dxa"/>
          </w:tcPr>
          <w:p w:rsidR="00044501" w:rsidRDefault="00044501"/>
        </w:tc>
        <w:tc>
          <w:tcPr>
            <w:tcW w:w="993" w:type="dxa"/>
          </w:tcPr>
          <w:p w:rsidR="00044501" w:rsidRDefault="00044501"/>
        </w:tc>
      </w:tr>
      <w:tr w:rsidR="00044501">
        <w:trPr>
          <w:trHeight w:hRule="exact" w:val="1666"/>
        </w:trPr>
        <w:tc>
          <w:tcPr>
            <w:tcW w:w="9654" w:type="dxa"/>
            <w:gridSpan w:val="7"/>
            <w:shd w:val="clear" w:color="000000" w:fill="FFFFFF"/>
            <w:tcMar>
              <w:left w:w="34" w:type="dxa"/>
              <w:right w:w="34" w:type="dxa"/>
            </w:tcMar>
          </w:tcPr>
          <w:p w:rsidR="00044501" w:rsidRDefault="00044501">
            <w:pPr>
              <w:spacing w:after="0" w:line="240" w:lineRule="auto"/>
              <w:jc w:val="center"/>
              <w:rPr>
                <w:sz w:val="24"/>
                <w:szCs w:val="24"/>
              </w:rPr>
            </w:pPr>
          </w:p>
          <w:p w:rsidR="00044501" w:rsidRDefault="00CA332F">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044501" w:rsidRDefault="00044501">
            <w:pPr>
              <w:spacing w:after="0" w:line="240" w:lineRule="auto"/>
              <w:jc w:val="center"/>
              <w:rPr>
                <w:sz w:val="24"/>
                <w:szCs w:val="24"/>
              </w:rPr>
            </w:pPr>
          </w:p>
          <w:p w:rsidR="00044501" w:rsidRDefault="00CA332F">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044501">
        <w:trPr>
          <w:trHeight w:hRule="exact" w:val="416"/>
        </w:trPr>
        <w:tc>
          <w:tcPr>
            <w:tcW w:w="3970" w:type="dxa"/>
          </w:tcPr>
          <w:p w:rsidR="00044501" w:rsidRDefault="00044501"/>
        </w:tc>
        <w:tc>
          <w:tcPr>
            <w:tcW w:w="1702" w:type="dxa"/>
          </w:tcPr>
          <w:p w:rsidR="00044501" w:rsidRDefault="00044501"/>
        </w:tc>
        <w:tc>
          <w:tcPr>
            <w:tcW w:w="1702" w:type="dxa"/>
          </w:tcPr>
          <w:p w:rsidR="00044501" w:rsidRDefault="00044501"/>
        </w:tc>
        <w:tc>
          <w:tcPr>
            <w:tcW w:w="426" w:type="dxa"/>
          </w:tcPr>
          <w:p w:rsidR="00044501" w:rsidRDefault="00044501"/>
        </w:tc>
        <w:tc>
          <w:tcPr>
            <w:tcW w:w="710" w:type="dxa"/>
          </w:tcPr>
          <w:p w:rsidR="00044501" w:rsidRDefault="00044501"/>
        </w:tc>
        <w:tc>
          <w:tcPr>
            <w:tcW w:w="143" w:type="dxa"/>
          </w:tcPr>
          <w:p w:rsidR="00044501" w:rsidRDefault="00044501"/>
        </w:tc>
        <w:tc>
          <w:tcPr>
            <w:tcW w:w="993" w:type="dxa"/>
          </w:tcPr>
          <w:p w:rsidR="00044501" w:rsidRDefault="00044501"/>
        </w:tc>
      </w:tr>
      <w:tr w:rsidR="00044501">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044501" w:rsidRDefault="00CA332F">
            <w:pPr>
              <w:spacing w:after="0" w:line="240" w:lineRule="auto"/>
              <w:jc w:val="center"/>
              <w:rPr>
                <w:sz w:val="24"/>
                <w:szCs w:val="24"/>
              </w:rPr>
            </w:pPr>
            <w:r>
              <w:rPr>
                <w:rFonts w:ascii="Times New Roman" w:hAnsi="Times New Roman" w:cs="Times New Roman"/>
                <w:color w:val="000000"/>
                <w:sz w:val="24"/>
                <w:szCs w:val="24"/>
              </w:rPr>
              <w:t>Часов</w:t>
            </w:r>
          </w:p>
        </w:tc>
      </w:tr>
      <w:tr w:rsidR="00044501">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501" w:rsidRDefault="00044501"/>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501" w:rsidRDefault="000445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501" w:rsidRDefault="00044501"/>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044501" w:rsidRDefault="00044501"/>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85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0445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lastRenderedPageBreak/>
              <w:t>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2</w:t>
            </w:r>
          </w:p>
        </w:tc>
      </w:tr>
      <w:tr w:rsidR="000445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72</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1. Методологические основы консалтингового сервиса.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4</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2. История, современное состояние и перспективы развития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r>
      <w:tr w:rsidR="000445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3.Финансовый консалтинг как элемент инфраструктуры профессиональной поддержки бизнеса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r>
      <w:tr w:rsidR="000445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4. Обзор консалтингового процесса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5. Системный подход к решению проблем в управлении финансами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6. Методы аналитического моделирования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8</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7. Бухгалтерский учет и аудит как услуги финансового консалтинга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4</w:t>
            </w:r>
          </w:p>
        </w:tc>
      </w:tr>
      <w:tr w:rsidR="00044501">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8. Анализ финансового состояния предприятия и его место в финансовом консалтинге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r>
      <w:tr w:rsidR="00044501">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Тема 9. Управленческий консалтинг. Налоговое консультирование и планирование, налоговый консалтинг</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8</w:t>
            </w:r>
          </w:p>
        </w:tc>
      </w:tr>
      <w:tr w:rsidR="00044501">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0</w:t>
            </w:r>
          </w:p>
        </w:tc>
      </w:tr>
      <w:tr w:rsidR="00044501">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044501"/>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color w:val="000000"/>
                <w:sz w:val="24"/>
                <w:szCs w:val="24"/>
              </w:rPr>
              <w:t>144</w:t>
            </w:r>
          </w:p>
        </w:tc>
      </w:tr>
      <w:tr w:rsidR="00044501">
        <w:trPr>
          <w:trHeight w:hRule="exact" w:val="7267"/>
        </w:trPr>
        <w:tc>
          <w:tcPr>
            <w:tcW w:w="9654" w:type="dxa"/>
            <w:gridSpan w:val="4"/>
            <w:shd w:val="clear" w:color="000000" w:fill="FFFFFF"/>
            <w:tcMar>
              <w:left w:w="34" w:type="dxa"/>
              <w:right w:w="34" w:type="dxa"/>
            </w:tcMar>
          </w:tcPr>
          <w:p w:rsidR="00044501" w:rsidRDefault="00044501">
            <w:pPr>
              <w:spacing w:after="0" w:line="240" w:lineRule="auto"/>
              <w:jc w:val="both"/>
              <w:rPr>
                <w:sz w:val="20"/>
                <w:szCs w:val="20"/>
              </w:rPr>
            </w:pPr>
          </w:p>
          <w:p w:rsidR="00044501" w:rsidRDefault="00CA332F">
            <w:pPr>
              <w:spacing w:after="0" w:line="240" w:lineRule="auto"/>
              <w:jc w:val="both"/>
              <w:rPr>
                <w:sz w:val="20"/>
                <w:szCs w:val="20"/>
              </w:rPr>
            </w:pPr>
            <w:r>
              <w:rPr>
                <w:rFonts w:ascii="Times New Roman" w:hAnsi="Times New Roman" w:cs="Times New Roman"/>
                <w:color w:val="000000"/>
                <w:sz w:val="20"/>
                <w:szCs w:val="20"/>
              </w:rPr>
              <w:t>* Примечания:</w:t>
            </w:r>
          </w:p>
          <w:p w:rsidR="00044501" w:rsidRDefault="00CA332F">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044501" w:rsidRDefault="00CA3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044501" w:rsidRDefault="00CA332F">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044501" w:rsidRDefault="00CA332F">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10607"/>
        </w:trPr>
        <w:tc>
          <w:tcPr>
            <w:tcW w:w="9654" w:type="dxa"/>
            <w:shd w:val="clear" w:color="000000" w:fill="FFFFFF"/>
            <w:tcMar>
              <w:left w:w="34" w:type="dxa"/>
              <w:right w:w="34" w:type="dxa"/>
            </w:tcMar>
          </w:tcPr>
          <w:p w:rsidR="00044501" w:rsidRDefault="00CA332F">
            <w:pPr>
              <w:spacing w:after="0" w:line="240" w:lineRule="auto"/>
              <w:jc w:val="both"/>
              <w:rPr>
                <w:sz w:val="20"/>
                <w:szCs w:val="20"/>
              </w:rPr>
            </w:pPr>
            <w:r>
              <w:rPr>
                <w:rFonts w:ascii="Times New Roman" w:hAnsi="Times New Roman" w:cs="Times New Roman"/>
                <w:color w:val="000000"/>
                <w:sz w:val="20"/>
                <w:szCs w:val="20"/>
              </w:rPr>
              <w:lastRenderedPageBreak/>
              <w:t>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044501" w:rsidRDefault="00CA332F">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044501" w:rsidRDefault="00CA3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044501" w:rsidRDefault="00CA332F">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044501" w:rsidRDefault="00CA332F">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044501">
        <w:trPr>
          <w:trHeight w:hRule="exact" w:val="585"/>
        </w:trPr>
        <w:tc>
          <w:tcPr>
            <w:tcW w:w="9654" w:type="dxa"/>
            <w:shd w:val="clear" w:color="000000" w:fill="FFFFFF"/>
            <w:tcMar>
              <w:left w:w="34" w:type="dxa"/>
              <w:right w:w="34" w:type="dxa"/>
            </w:tcMar>
          </w:tcPr>
          <w:p w:rsidR="00044501" w:rsidRDefault="00044501">
            <w:pPr>
              <w:spacing w:after="0" w:line="240" w:lineRule="auto"/>
              <w:rPr>
                <w:sz w:val="24"/>
                <w:szCs w:val="24"/>
              </w:rPr>
            </w:pPr>
          </w:p>
          <w:p w:rsidR="00044501" w:rsidRDefault="00CA332F">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044501">
        <w:trPr>
          <w:trHeight w:hRule="exact" w:val="277"/>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044501">
        <w:trPr>
          <w:trHeight w:hRule="exact" w:val="26"/>
        </w:trPr>
        <w:tc>
          <w:tcPr>
            <w:tcW w:w="9654" w:type="dxa"/>
            <w:vMerge w:val="restart"/>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консалтингового сервиса</w:t>
            </w:r>
          </w:p>
        </w:tc>
      </w:tr>
      <w:tr w:rsidR="00044501">
        <w:trPr>
          <w:trHeight w:hRule="exact" w:val="277"/>
        </w:trPr>
        <w:tc>
          <w:tcPr>
            <w:tcW w:w="9654" w:type="dxa"/>
            <w:vMerge/>
            <w:shd w:val="clear" w:color="000000" w:fill="FFFFFF"/>
            <w:tcMar>
              <w:left w:w="34" w:type="dxa"/>
              <w:right w:w="34" w:type="dxa"/>
            </w:tcMar>
          </w:tcPr>
          <w:p w:rsidR="00044501" w:rsidRDefault="00044501"/>
        </w:tc>
      </w:tr>
      <w:tr w:rsidR="00044501">
        <w:trPr>
          <w:trHeight w:hRule="exact" w:val="1907"/>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Предмет и объект учебной дисциплины. Природа и цели консалтинга, консультант и клиент. Консалтинг и экономика. Консалтинг и инновации. Основные типы консалтинга и методические подходы (исследовательско-познавательная, совещательно- консультативная, совещательно-решающая, совещательно-проектная, совещательно- реализационная, воспитательно-образовательная, информационная). Типы консалтинговых организаций и виды услуг (классификация ФЕАКО). Характерные черты консалтинговой услуги.</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2. История, современное состояние и перспективы развития финансового консалтинга</w:t>
            </w:r>
          </w:p>
        </w:tc>
      </w:tr>
      <w:tr w:rsidR="00044501">
        <w:trPr>
          <w:trHeight w:hRule="exact" w:val="1123"/>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Субъекты и объекты консультирования. Условия вхождения в консалтинговый бизнес. Возникновение управленческого консультирования в России (доперестроечный, перестроечный и современный). Функциональные потребности современного бизнеса и финансовый консалтинг. Выявление потребности в консультировании и формирование</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555"/>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спроса на финансовые консалтинговые услуги. Формирование предложения консалтинговых услуг в сфере финансов.</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3.Финансовый консалтинг как элемент инфраструктуры профессиональной поддержки бизнеса</w:t>
            </w:r>
          </w:p>
        </w:tc>
      </w:tr>
      <w:tr w:rsidR="00044501">
        <w:trPr>
          <w:trHeight w:hRule="exact" w:val="2178"/>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Функции консультирования (теория, исследования, прогноз, план, организация, активизация, стимул, эксперимент, регулирование, контроль).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–системность, коммуникация, независимость). Управленческое консультирование как профессиональная карьера. Организационная инфраструктура профессии (ассоциации и другие виды объединений; сертификация и лицензирование). Профессиональная этика в консультационной работе.</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4. Обзор консалтингового процесса</w:t>
            </w:r>
          </w:p>
        </w:tc>
      </w:tr>
      <w:tr w:rsidR="00044501">
        <w:trPr>
          <w:trHeight w:hRule="exact" w:val="3801"/>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Структура и стадии осуществления консалтингового проекта. Начало работы над проектом. Первые контакты с клиентом, первичное диагностирование задачи, коммерческое предложение клиенту, заключение контракта на оказание консалтинговых услуг. Диагностирование. Концептуальная структура диагностирования, выделение необходимых факторов, источники и пути их получения, анализ полученных сведений, обратная связь с клиентом. Планирование деятельности. Поиск идей для возможных решений, разработка и оценка имеющихся альтернатив, представление клиенту предложений возможных направлений деятельности. Реализация проекта. Роль консультанта в решении поставленной задачи, планирование и мониторинг в процессе решения задачи, обучение и повышение квалификации персонала фирмы заказчика, тактические приемы руководства для внесения изменений в методы работы, система поддержки и контроля в новых условиях. Завершение работы над проектом. Выбор оптимального времени для прекращения работы консультанта в фирме, оценка проведенной работы, будущее сотрудничество по данной проблеме, окончательный отчет.</w:t>
            </w:r>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5. Системный подход к решению проблем в управлении финансами</w:t>
            </w:r>
          </w:p>
        </w:tc>
      </w:tr>
      <w:tr w:rsidR="00044501">
        <w:trPr>
          <w:trHeight w:hRule="exact" w:val="1366"/>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Методы анализа функционирования предприятия. Сбор данных. Методы анализа данных и поставленных задач. Методы разработки предложений. Техника творческого</w:t>
            </w:r>
          </w:p>
          <w:p w:rsidR="00044501" w:rsidRDefault="00CA332F">
            <w:pPr>
              <w:spacing w:after="0" w:line="240" w:lineRule="auto"/>
              <w:jc w:val="both"/>
              <w:rPr>
                <w:sz w:val="24"/>
                <w:szCs w:val="24"/>
              </w:rPr>
            </w:pPr>
            <w:r>
              <w:rPr>
                <w:rFonts w:ascii="Times New Roman" w:hAnsi="Times New Roman" w:cs="Times New Roman"/>
                <w:color w:val="000000"/>
                <w:sz w:val="24"/>
                <w:szCs w:val="24"/>
              </w:rPr>
              <w:t>мышления. Методы оценки и выбора альтернатив. Методы измерения и оценки результатов, полученных в итоге осуществления консалтинговых проектов. Методы работы консультантов во время осуществления консалтингового проекта.</w:t>
            </w:r>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6. Методы аналитического моделирования в финансовом консалтинге</w:t>
            </w:r>
          </w:p>
        </w:tc>
      </w:tr>
      <w:tr w:rsidR="00044501">
        <w:trPr>
          <w:trHeight w:hRule="exact" w:val="4071"/>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Общая оценка структуры активов организации и источников его формирования по данным бухгалтерского баланса. Анализ ликвидности баланса. Анализ платежеспособности организации при помощи финансовых коэффициентов. Приемы оценки финансовой устойчивости. Методика оценки достаточности источников финансирования организации. Классификация финансового состояния организации по сводным критериям оценки бухгалтерской (финансовой) отчетности (рейтинговая оценка). Концепция аналитического моделирования в финансовом анализе. Моделирование взаимосвязи коэффициентов, отражающих финансовое состояние. Исследование модели взаимосвязи финансовых коэффициентов: использование модели для сравнительного анализа уровней и динамики финансовых коэффициентов. Моделирование тенденций изменения устойчивости финансового состояния. Имитационная модель финансового состояния. Методы аналитического обоснования стратегических целей развития коммерческой организации. Формирование системы ключевых финансовых показателей, отражающих стратегию развития коммерческой организации.</w:t>
            </w:r>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7. Бухгалтерский учет и аудит как услуги финансового консалтинга</w:t>
            </w:r>
          </w:p>
        </w:tc>
      </w:tr>
      <w:tr w:rsidR="00044501">
        <w:trPr>
          <w:trHeight w:hRule="exact" w:val="1334"/>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Эффективная система финансового управления. Основные виды финансового консультирования. Консалтинг в сфере разработки и внедрения систем бухгалтерского и налогового учета. Консалтинг разработки и внедрения систем управленческого учета и бюджетирования. Консультации по составлению отчѐтности по МСФО. Внедрение</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1366"/>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автоматизации учѐта. Аудит в сфере финансового консалтинга. Экспресс-аудит. Аудит эффективности системы управленческого учета в организации. Методы аудита эффективности системы управленческого учета на предприятии (СУУП). Процедура аудита эффективности СУУП. Оценка эффективности системы управленческого учета на предприятии.</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8. Анализ финансового состояния предприятия и его место в финансовом консалтинге.</w:t>
            </w:r>
          </w:p>
        </w:tc>
      </w:tr>
      <w:tr w:rsidR="00044501">
        <w:trPr>
          <w:trHeight w:hRule="exact" w:val="1907"/>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Финансовый анализ: цели, задачи и значение для принятия правильного управленческого решения. Методы и приемы анализа финансового состояния предприятия. Информационная база анализа финансового состояния. Финансовые показатели, методика расчета. Мониторинг и диагностика использования экономического потенциала. Проведение комплексного финансового анализа предприятия, разработка рекомендаций по оптимизации и оздоровлению компании. Прогнозирование безубыточности и запаса финансовой прочности организации.</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9. Управленческий консалтинг. Налоговое консультирование и планирование, налоговый консалтинг</w:t>
            </w:r>
          </w:p>
        </w:tc>
      </w:tr>
      <w:tr w:rsidR="00044501">
        <w:trPr>
          <w:trHeight w:hRule="exact" w:val="1637"/>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Основное понятие и виды управленческого консалтинга. Задачи (направления) управленческого консалтинга. Факторы, влияющие на разработку проекта по управленческому консультированию. Формы управленческого консультирования: экспертное и процессное консультирование. Теоретические аспекты налогового консультирования: понятие, сущность, виды. Основные принципы налогового консалтинга и его этапы.</w:t>
            </w:r>
          </w:p>
        </w:tc>
      </w:tr>
      <w:tr w:rsidR="00044501">
        <w:trPr>
          <w:trHeight w:hRule="exact" w:val="277"/>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044501">
        <w:trPr>
          <w:trHeight w:hRule="exact" w:val="147"/>
        </w:trPr>
        <w:tc>
          <w:tcPr>
            <w:tcW w:w="9640" w:type="dxa"/>
          </w:tcPr>
          <w:p w:rsidR="00044501" w:rsidRDefault="00044501"/>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1. Методологические основы консалтингового сервиса.</w:t>
            </w:r>
          </w:p>
        </w:tc>
      </w:tr>
      <w:tr w:rsidR="00044501">
        <w:trPr>
          <w:trHeight w:hRule="exact" w:val="21"/>
        </w:trPr>
        <w:tc>
          <w:tcPr>
            <w:tcW w:w="9640" w:type="dxa"/>
          </w:tcPr>
          <w:p w:rsidR="00044501" w:rsidRDefault="00044501"/>
        </w:tc>
      </w:tr>
      <w:tr w:rsidR="00044501">
        <w:trPr>
          <w:trHeight w:hRule="exact" w:val="1937"/>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Необходимость и содержание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2. Природа и цели консалтинга, консультант и клиент.</w:t>
            </w:r>
          </w:p>
          <w:p w:rsidR="00044501" w:rsidRDefault="00CA332F">
            <w:pPr>
              <w:spacing w:after="0" w:line="240" w:lineRule="auto"/>
              <w:rPr>
                <w:sz w:val="24"/>
                <w:szCs w:val="24"/>
              </w:rPr>
            </w:pPr>
            <w:r>
              <w:rPr>
                <w:rFonts w:ascii="Times New Roman" w:hAnsi="Times New Roman" w:cs="Times New Roman"/>
                <w:color w:val="000000"/>
                <w:sz w:val="24"/>
                <w:szCs w:val="24"/>
              </w:rPr>
              <w:t>3. Основные типы консалтинга Типы консалтинговых организаций и виды услуг (классификация ФЕАКО). Характерные черты консалтинговой услуги.</w:t>
            </w:r>
          </w:p>
          <w:p w:rsidR="00044501" w:rsidRDefault="00CA332F">
            <w:pPr>
              <w:spacing w:after="0" w:line="240" w:lineRule="auto"/>
              <w:rPr>
                <w:sz w:val="24"/>
                <w:szCs w:val="24"/>
              </w:rPr>
            </w:pPr>
            <w:r>
              <w:rPr>
                <w:rFonts w:ascii="Times New Roman" w:hAnsi="Times New Roman" w:cs="Times New Roman"/>
                <w:color w:val="000000"/>
                <w:sz w:val="24"/>
                <w:szCs w:val="24"/>
              </w:rPr>
              <w:t>4. Законодательные основы осуществления консалтинговой деятельности</w:t>
            </w:r>
          </w:p>
          <w:p w:rsidR="00044501" w:rsidRDefault="00CA332F">
            <w:pPr>
              <w:spacing w:after="0" w:line="240" w:lineRule="auto"/>
              <w:rPr>
                <w:sz w:val="24"/>
                <w:szCs w:val="24"/>
              </w:rPr>
            </w:pPr>
            <w:r>
              <w:rPr>
                <w:rFonts w:ascii="Times New Roman" w:hAnsi="Times New Roman" w:cs="Times New Roman"/>
                <w:color w:val="000000"/>
                <w:sz w:val="24"/>
                <w:szCs w:val="24"/>
              </w:rPr>
              <w:t>5. Состояние консалтинговых услуг в России</w:t>
            </w:r>
          </w:p>
        </w:tc>
      </w:tr>
      <w:tr w:rsidR="00044501">
        <w:trPr>
          <w:trHeight w:hRule="exact" w:val="8"/>
        </w:trPr>
        <w:tc>
          <w:tcPr>
            <w:tcW w:w="9640" w:type="dxa"/>
          </w:tcPr>
          <w:p w:rsidR="00044501" w:rsidRDefault="00044501"/>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2. История, современное состояние и перспективы развития финансового консалтинга</w:t>
            </w:r>
          </w:p>
        </w:tc>
      </w:tr>
      <w:tr w:rsidR="00044501">
        <w:trPr>
          <w:trHeight w:hRule="exact" w:val="21"/>
        </w:trPr>
        <w:tc>
          <w:tcPr>
            <w:tcW w:w="9640" w:type="dxa"/>
          </w:tcPr>
          <w:p w:rsidR="00044501" w:rsidRDefault="00044501"/>
        </w:tc>
      </w:tr>
      <w:tr w:rsidR="00044501">
        <w:trPr>
          <w:trHeight w:hRule="exact" w:val="85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«Пионеры» управленческого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2. Первые консалтинговые компании в мире.</w:t>
            </w:r>
          </w:p>
          <w:p w:rsidR="00044501" w:rsidRDefault="00CA332F">
            <w:pPr>
              <w:spacing w:after="0" w:line="240" w:lineRule="auto"/>
              <w:rPr>
                <w:sz w:val="24"/>
                <w:szCs w:val="24"/>
              </w:rPr>
            </w:pPr>
            <w:r>
              <w:rPr>
                <w:rFonts w:ascii="Times New Roman" w:hAnsi="Times New Roman" w:cs="Times New Roman"/>
                <w:color w:val="000000"/>
                <w:sz w:val="24"/>
                <w:szCs w:val="24"/>
              </w:rPr>
              <w:t>3. Функциональные потребности современного бизнеса и финансовый консалтинг</w:t>
            </w:r>
          </w:p>
        </w:tc>
      </w:tr>
      <w:tr w:rsidR="00044501">
        <w:trPr>
          <w:trHeight w:hRule="exact" w:val="8"/>
        </w:trPr>
        <w:tc>
          <w:tcPr>
            <w:tcW w:w="9640" w:type="dxa"/>
          </w:tcPr>
          <w:p w:rsidR="00044501" w:rsidRDefault="00044501"/>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3.Финансовый консалтинг как элемент инфраструктуры профессиональной поддержки бизнеса</w:t>
            </w:r>
          </w:p>
        </w:tc>
      </w:tr>
      <w:tr w:rsidR="00044501">
        <w:trPr>
          <w:trHeight w:hRule="exact" w:val="21"/>
        </w:trPr>
        <w:tc>
          <w:tcPr>
            <w:tcW w:w="9640" w:type="dxa"/>
          </w:tcPr>
          <w:p w:rsidR="00044501" w:rsidRDefault="00044501"/>
        </w:tc>
      </w:tr>
      <w:tr w:rsidR="00044501">
        <w:trPr>
          <w:trHeight w:hRule="exact" w:val="3019"/>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Функции консультирования (теория, исследования, прогноз, план, организация, активизация, стимул, эксперимент, регулирование, контроль).</w:t>
            </w:r>
          </w:p>
          <w:p w:rsidR="00044501" w:rsidRDefault="00CA332F">
            <w:pPr>
              <w:spacing w:after="0" w:line="240" w:lineRule="auto"/>
              <w:rPr>
                <w:sz w:val="24"/>
                <w:szCs w:val="24"/>
              </w:rPr>
            </w:pPr>
            <w:r>
              <w:rPr>
                <w:rFonts w:ascii="Times New Roman" w:hAnsi="Times New Roman" w:cs="Times New Roman"/>
                <w:color w:val="000000"/>
                <w:sz w:val="24"/>
                <w:szCs w:val="24"/>
              </w:rPr>
              <w:t>2. Принципы организации консалтингового сервиса (общие – научность, конкретность, гласность, целенаправленность, правомерность, оперативность, неотвратимость ответственности, результативность; специальные – системность, коммуникация, независимость).</w:t>
            </w:r>
          </w:p>
          <w:p w:rsidR="00044501" w:rsidRDefault="00CA332F">
            <w:pPr>
              <w:spacing w:after="0" w:line="240" w:lineRule="auto"/>
              <w:rPr>
                <w:sz w:val="24"/>
                <w:szCs w:val="24"/>
              </w:rPr>
            </w:pPr>
            <w:r>
              <w:rPr>
                <w:rFonts w:ascii="Times New Roman" w:hAnsi="Times New Roman" w:cs="Times New Roman"/>
                <w:color w:val="000000"/>
                <w:sz w:val="24"/>
                <w:szCs w:val="24"/>
              </w:rPr>
              <w:t>3. Выбор консультационной фирмы для профессиональной поддержки бизнеса.</w:t>
            </w:r>
          </w:p>
          <w:p w:rsidR="00044501" w:rsidRDefault="00CA332F">
            <w:pPr>
              <w:spacing w:after="0" w:line="240" w:lineRule="auto"/>
              <w:rPr>
                <w:sz w:val="24"/>
                <w:szCs w:val="24"/>
              </w:rPr>
            </w:pPr>
            <w:r>
              <w:rPr>
                <w:rFonts w:ascii="Times New Roman" w:hAnsi="Times New Roman" w:cs="Times New Roman"/>
                <w:color w:val="000000"/>
                <w:sz w:val="24"/>
                <w:szCs w:val="24"/>
              </w:rPr>
              <w:t>4. Взаимодействие «Консультант – Клиент»</w:t>
            </w:r>
          </w:p>
          <w:p w:rsidR="00044501" w:rsidRDefault="00CA332F">
            <w:pPr>
              <w:spacing w:after="0" w:line="240" w:lineRule="auto"/>
              <w:rPr>
                <w:sz w:val="24"/>
                <w:szCs w:val="24"/>
              </w:rPr>
            </w:pPr>
            <w:r>
              <w:rPr>
                <w:rFonts w:ascii="Times New Roman" w:hAnsi="Times New Roman" w:cs="Times New Roman"/>
                <w:color w:val="000000"/>
                <w:sz w:val="24"/>
                <w:szCs w:val="24"/>
              </w:rPr>
              <w:t>5. Нормативные и методические документы, регламентирующие вопросы подбора кредитных продуктов банковских депозитов, обезличенных металлических счетов, страховых продуктов, инвестиционных, инвестиционно - накопительных продуктов</w:t>
            </w:r>
          </w:p>
        </w:tc>
      </w:tr>
      <w:tr w:rsidR="00044501">
        <w:trPr>
          <w:trHeight w:hRule="exact" w:val="8"/>
        </w:trPr>
        <w:tc>
          <w:tcPr>
            <w:tcW w:w="9640" w:type="dxa"/>
          </w:tcPr>
          <w:p w:rsidR="00044501" w:rsidRDefault="00044501"/>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4. Обзор консалтингового процесса</w:t>
            </w:r>
          </w:p>
        </w:tc>
      </w:tr>
      <w:tr w:rsidR="00044501">
        <w:trPr>
          <w:trHeight w:hRule="exact" w:val="21"/>
        </w:trPr>
        <w:tc>
          <w:tcPr>
            <w:tcW w:w="9640" w:type="dxa"/>
          </w:tcPr>
          <w:p w:rsidR="00044501" w:rsidRDefault="00044501"/>
        </w:tc>
      </w:tr>
      <w:tr w:rsidR="00044501">
        <w:trPr>
          <w:trHeight w:hRule="exact" w:val="1163"/>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Вопросы для обсуждения</w:t>
            </w:r>
          </w:p>
          <w:p w:rsidR="00044501" w:rsidRDefault="00CA332F">
            <w:pPr>
              <w:spacing w:after="0" w:line="240" w:lineRule="auto"/>
              <w:rPr>
                <w:sz w:val="24"/>
                <w:szCs w:val="24"/>
              </w:rPr>
            </w:pPr>
            <w:r>
              <w:rPr>
                <w:rFonts w:ascii="Times New Roman" w:hAnsi="Times New Roman" w:cs="Times New Roman"/>
                <w:color w:val="000000"/>
                <w:sz w:val="24"/>
                <w:szCs w:val="24"/>
              </w:rPr>
              <w:t>1. Кто является участниками процесса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2. Что такое процесс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3. В чем состоит различие между стадией, этапом и процедурой консультирования?</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1666"/>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lastRenderedPageBreak/>
              <w:t>4. Кто является участником процесса консалтинга? Назовите участников процесса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5. Назовите этапы процесса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6. Чем характеризуется предварительная стадия процесса консультирования?</w:t>
            </w:r>
          </w:p>
          <w:p w:rsidR="00044501" w:rsidRDefault="00CA332F">
            <w:pPr>
              <w:spacing w:after="0" w:line="240" w:lineRule="auto"/>
              <w:rPr>
                <w:sz w:val="24"/>
                <w:szCs w:val="24"/>
              </w:rPr>
            </w:pPr>
            <w:r>
              <w:rPr>
                <w:rFonts w:ascii="Times New Roman" w:hAnsi="Times New Roman" w:cs="Times New Roman"/>
                <w:color w:val="000000"/>
                <w:sz w:val="24"/>
                <w:szCs w:val="24"/>
              </w:rPr>
              <w:t>7. Чем характеризуется предпроектная стадия процесса консультирования?</w:t>
            </w:r>
          </w:p>
          <w:p w:rsidR="00044501" w:rsidRDefault="00CA332F">
            <w:pPr>
              <w:spacing w:after="0" w:line="240" w:lineRule="auto"/>
              <w:rPr>
                <w:sz w:val="24"/>
                <w:szCs w:val="24"/>
              </w:rPr>
            </w:pPr>
            <w:r>
              <w:rPr>
                <w:rFonts w:ascii="Times New Roman" w:hAnsi="Times New Roman" w:cs="Times New Roman"/>
                <w:color w:val="000000"/>
                <w:sz w:val="24"/>
                <w:szCs w:val="24"/>
              </w:rPr>
              <w:t>8. Чем характеризуется проектная стадия процесса консультирования?</w:t>
            </w:r>
          </w:p>
        </w:tc>
      </w:tr>
      <w:tr w:rsidR="00044501">
        <w:trPr>
          <w:trHeight w:hRule="exact" w:val="8"/>
        </w:trPr>
        <w:tc>
          <w:tcPr>
            <w:tcW w:w="9640" w:type="dxa"/>
          </w:tcPr>
          <w:p w:rsidR="00044501" w:rsidRDefault="00044501"/>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5. Системный подход к решению проблем в управлении финансами</w:t>
            </w:r>
          </w:p>
        </w:tc>
      </w:tr>
      <w:tr w:rsidR="00044501">
        <w:trPr>
          <w:trHeight w:hRule="exact" w:val="21"/>
        </w:trPr>
        <w:tc>
          <w:tcPr>
            <w:tcW w:w="9640" w:type="dxa"/>
          </w:tcPr>
          <w:p w:rsidR="00044501" w:rsidRDefault="00044501"/>
        </w:tc>
      </w:tr>
      <w:tr w:rsidR="00044501">
        <w:trPr>
          <w:trHeight w:hRule="exact" w:val="1666"/>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Методы анализа данных и поставленных задач.</w:t>
            </w:r>
          </w:p>
          <w:p w:rsidR="00044501" w:rsidRDefault="00CA332F">
            <w:pPr>
              <w:spacing w:after="0" w:line="240" w:lineRule="auto"/>
              <w:rPr>
                <w:sz w:val="24"/>
                <w:szCs w:val="24"/>
              </w:rPr>
            </w:pPr>
            <w:r>
              <w:rPr>
                <w:rFonts w:ascii="Times New Roman" w:hAnsi="Times New Roman" w:cs="Times New Roman"/>
                <w:color w:val="000000"/>
                <w:sz w:val="24"/>
                <w:szCs w:val="24"/>
              </w:rPr>
              <w:t>2. Методы разработки предложений. Методы оценки и выбора альтернатив.</w:t>
            </w:r>
          </w:p>
          <w:p w:rsidR="00044501" w:rsidRDefault="00CA332F">
            <w:pPr>
              <w:spacing w:after="0" w:line="240" w:lineRule="auto"/>
              <w:rPr>
                <w:sz w:val="24"/>
                <w:szCs w:val="24"/>
              </w:rPr>
            </w:pPr>
            <w:r>
              <w:rPr>
                <w:rFonts w:ascii="Times New Roman" w:hAnsi="Times New Roman" w:cs="Times New Roman"/>
                <w:color w:val="000000"/>
                <w:sz w:val="24"/>
                <w:szCs w:val="24"/>
              </w:rPr>
              <w:t>3. Методы измерения и оценки результатов, полученных в итоге осуществления консалтинговых проектов.</w:t>
            </w:r>
          </w:p>
          <w:p w:rsidR="00044501" w:rsidRDefault="00CA332F">
            <w:pPr>
              <w:spacing w:after="0" w:line="240" w:lineRule="auto"/>
              <w:rPr>
                <w:sz w:val="24"/>
                <w:szCs w:val="24"/>
              </w:rPr>
            </w:pPr>
            <w:r>
              <w:rPr>
                <w:rFonts w:ascii="Times New Roman" w:hAnsi="Times New Roman" w:cs="Times New Roman"/>
                <w:color w:val="000000"/>
                <w:sz w:val="24"/>
                <w:szCs w:val="24"/>
              </w:rPr>
              <w:t>4. Методы работы консультантов во время осуществления консалтингового проекта.</w:t>
            </w:r>
          </w:p>
        </w:tc>
      </w:tr>
      <w:tr w:rsidR="00044501">
        <w:trPr>
          <w:trHeight w:hRule="exact" w:val="8"/>
        </w:trPr>
        <w:tc>
          <w:tcPr>
            <w:tcW w:w="9640" w:type="dxa"/>
          </w:tcPr>
          <w:p w:rsidR="00044501" w:rsidRDefault="00044501"/>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6. Методы аналитического моделирования в финансовом консалтинге</w:t>
            </w:r>
          </w:p>
        </w:tc>
      </w:tr>
      <w:tr w:rsidR="00044501">
        <w:trPr>
          <w:trHeight w:hRule="exact" w:val="21"/>
        </w:trPr>
        <w:tc>
          <w:tcPr>
            <w:tcW w:w="9640" w:type="dxa"/>
          </w:tcPr>
          <w:p w:rsidR="00044501" w:rsidRDefault="00044501"/>
        </w:tc>
      </w:tr>
      <w:tr w:rsidR="00044501">
        <w:trPr>
          <w:trHeight w:hRule="exact" w:val="3019"/>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Теоретические аспекты финансового моделирования в финансовом консалтинге.</w:t>
            </w:r>
          </w:p>
          <w:p w:rsidR="00044501" w:rsidRDefault="00CA332F">
            <w:pPr>
              <w:spacing w:after="0" w:line="240" w:lineRule="auto"/>
              <w:rPr>
                <w:sz w:val="24"/>
                <w:szCs w:val="24"/>
              </w:rPr>
            </w:pPr>
            <w:r>
              <w:rPr>
                <w:rFonts w:ascii="Times New Roman" w:hAnsi="Times New Roman" w:cs="Times New Roman"/>
                <w:color w:val="000000"/>
                <w:sz w:val="24"/>
                <w:szCs w:val="24"/>
              </w:rPr>
              <w:t>2. Сущность, цели, задачи, принципы финансового моделирования в финансовом консалтинге. Научная основа финансового моделирования.</w:t>
            </w:r>
          </w:p>
          <w:p w:rsidR="00044501" w:rsidRDefault="00CA332F">
            <w:pPr>
              <w:spacing w:after="0" w:line="240" w:lineRule="auto"/>
              <w:rPr>
                <w:sz w:val="24"/>
                <w:szCs w:val="24"/>
              </w:rPr>
            </w:pPr>
            <w:r>
              <w:rPr>
                <w:rFonts w:ascii="Times New Roman" w:hAnsi="Times New Roman" w:cs="Times New Roman"/>
                <w:color w:val="000000"/>
                <w:sz w:val="24"/>
                <w:szCs w:val="24"/>
              </w:rPr>
              <w:t>3. Типовые финансовые задачи, решаемые при помощи моделирования в финансовом консалтинге.</w:t>
            </w:r>
          </w:p>
          <w:p w:rsidR="00044501" w:rsidRDefault="00CA332F">
            <w:pPr>
              <w:spacing w:after="0" w:line="240" w:lineRule="auto"/>
              <w:rPr>
                <w:sz w:val="24"/>
                <w:szCs w:val="24"/>
              </w:rPr>
            </w:pPr>
            <w:r>
              <w:rPr>
                <w:rFonts w:ascii="Times New Roman" w:hAnsi="Times New Roman" w:cs="Times New Roman"/>
                <w:color w:val="000000"/>
                <w:sz w:val="24"/>
                <w:szCs w:val="24"/>
              </w:rPr>
              <w:t>4. Моделирование взаимосвязи коэффициентов, отражающих финансовое состояние.</w:t>
            </w:r>
          </w:p>
          <w:p w:rsidR="00044501" w:rsidRDefault="00CA332F">
            <w:pPr>
              <w:spacing w:after="0" w:line="240" w:lineRule="auto"/>
              <w:rPr>
                <w:sz w:val="24"/>
                <w:szCs w:val="24"/>
              </w:rPr>
            </w:pPr>
            <w:r>
              <w:rPr>
                <w:rFonts w:ascii="Times New Roman" w:hAnsi="Times New Roman" w:cs="Times New Roman"/>
                <w:color w:val="000000"/>
                <w:sz w:val="24"/>
                <w:szCs w:val="24"/>
              </w:rPr>
              <w:t>5. Моделирование тенденций изменения устойчивости финансового состояния.</w:t>
            </w:r>
          </w:p>
          <w:p w:rsidR="00044501" w:rsidRDefault="00CA332F">
            <w:pPr>
              <w:spacing w:after="0" w:line="240" w:lineRule="auto"/>
              <w:rPr>
                <w:sz w:val="24"/>
                <w:szCs w:val="24"/>
              </w:rPr>
            </w:pPr>
            <w:r>
              <w:rPr>
                <w:rFonts w:ascii="Times New Roman" w:hAnsi="Times New Roman" w:cs="Times New Roman"/>
                <w:color w:val="000000"/>
                <w:sz w:val="24"/>
                <w:szCs w:val="24"/>
              </w:rPr>
              <w:t>6. Имитационная модель финансового состояния.</w:t>
            </w:r>
          </w:p>
          <w:p w:rsidR="00044501" w:rsidRDefault="00CA332F">
            <w:pPr>
              <w:spacing w:after="0" w:line="240" w:lineRule="auto"/>
              <w:rPr>
                <w:sz w:val="24"/>
                <w:szCs w:val="24"/>
              </w:rPr>
            </w:pPr>
            <w:r>
              <w:rPr>
                <w:rFonts w:ascii="Times New Roman" w:hAnsi="Times New Roman" w:cs="Times New Roman"/>
                <w:color w:val="000000"/>
                <w:sz w:val="24"/>
                <w:szCs w:val="24"/>
              </w:rPr>
              <w:t>7. Методы аналитического обоснования стратегических целей развития коммерческой организации.</w:t>
            </w:r>
          </w:p>
        </w:tc>
      </w:tr>
      <w:tr w:rsidR="00044501">
        <w:trPr>
          <w:trHeight w:hRule="exact" w:val="8"/>
        </w:trPr>
        <w:tc>
          <w:tcPr>
            <w:tcW w:w="9640" w:type="dxa"/>
          </w:tcPr>
          <w:p w:rsidR="00044501" w:rsidRDefault="00044501"/>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7. Бухгалтерский учет и аудит как услуги финансового консалтинга</w:t>
            </w:r>
          </w:p>
        </w:tc>
      </w:tr>
      <w:tr w:rsidR="00044501">
        <w:trPr>
          <w:trHeight w:hRule="exact" w:val="21"/>
        </w:trPr>
        <w:tc>
          <w:tcPr>
            <w:tcW w:w="9640" w:type="dxa"/>
          </w:tcPr>
          <w:p w:rsidR="00044501" w:rsidRDefault="00044501"/>
        </w:tc>
      </w:tr>
      <w:tr w:rsidR="00044501">
        <w:trPr>
          <w:trHeight w:hRule="exact" w:val="2207"/>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Современные деловые услуги Аудит как деловая услуга</w:t>
            </w:r>
          </w:p>
          <w:p w:rsidR="00044501" w:rsidRDefault="00CA332F">
            <w:pPr>
              <w:spacing w:after="0" w:line="240" w:lineRule="auto"/>
              <w:rPr>
                <w:sz w:val="24"/>
                <w:szCs w:val="24"/>
              </w:rPr>
            </w:pPr>
            <w:r>
              <w:rPr>
                <w:rFonts w:ascii="Times New Roman" w:hAnsi="Times New Roman" w:cs="Times New Roman"/>
                <w:color w:val="000000"/>
                <w:sz w:val="24"/>
                <w:szCs w:val="24"/>
              </w:rPr>
              <w:t>2.  Обязательный и инициативный аудит</w:t>
            </w:r>
          </w:p>
          <w:p w:rsidR="00044501" w:rsidRDefault="00CA332F">
            <w:pPr>
              <w:spacing w:after="0" w:line="240" w:lineRule="auto"/>
              <w:rPr>
                <w:sz w:val="24"/>
                <w:szCs w:val="24"/>
              </w:rPr>
            </w:pPr>
            <w:r>
              <w:rPr>
                <w:rFonts w:ascii="Times New Roman" w:hAnsi="Times New Roman" w:cs="Times New Roman"/>
                <w:color w:val="000000"/>
                <w:sz w:val="24"/>
                <w:szCs w:val="24"/>
              </w:rPr>
              <w:t>3. Консалтинг как деловая услуга</w:t>
            </w:r>
          </w:p>
          <w:p w:rsidR="00044501" w:rsidRDefault="00CA332F">
            <w:pPr>
              <w:spacing w:after="0" w:line="240" w:lineRule="auto"/>
              <w:rPr>
                <w:sz w:val="24"/>
                <w:szCs w:val="24"/>
              </w:rPr>
            </w:pPr>
            <w:r>
              <w:rPr>
                <w:rFonts w:ascii="Times New Roman" w:hAnsi="Times New Roman" w:cs="Times New Roman"/>
                <w:color w:val="000000"/>
                <w:sz w:val="24"/>
                <w:szCs w:val="24"/>
              </w:rPr>
              <w:t>4. Стратегический и оперативный консалтинг</w:t>
            </w:r>
          </w:p>
          <w:p w:rsidR="00044501" w:rsidRDefault="00CA332F">
            <w:pPr>
              <w:spacing w:after="0" w:line="240" w:lineRule="auto"/>
              <w:rPr>
                <w:sz w:val="24"/>
                <w:szCs w:val="24"/>
              </w:rPr>
            </w:pPr>
            <w:r>
              <w:rPr>
                <w:rFonts w:ascii="Times New Roman" w:hAnsi="Times New Roman" w:cs="Times New Roman"/>
                <w:color w:val="000000"/>
                <w:sz w:val="24"/>
                <w:szCs w:val="24"/>
              </w:rPr>
              <w:t>5. Ценообразование на услуги аудита и консалтинга</w:t>
            </w:r>
          </w:p>
          <w:p w:rsidR="00044501" w:rsidRDefault="00CA332F">
            <w:pPr>
              <w:spacing w:after="0" w:line="240" w:lineRule="auto"/>
              <w:rPr>
                <w:sz w:val="24"/>
                <w:szCs w:val="24"/>
              </w:rPr>
            </w:pPr>
            <w:r>
              <w:rPr>
                <w:rFonts w:ascii="Times New Roman" w:hAnsi="Times New Roman" w:cs="Times New Roman"/>
                <w:color w:val="000000"/>
                <w:sz w:val="24"/>
                <w:szCs w:val="24"/>
              </w:rPr>
              <w:t>6.  Страхование профессиональной ответственности</w:t>
            </w:r>
          </w:p>
          <w:p w:rsidR="00044501" w:rsidRDefault="00CA332F">
            <w:pPr>
              <w:spacing w:after="0" w:line="240" w:lineRule="auto"/>
              <w:rPr>
                <w:sz w:val="24"/>
                <w:szCs w:val="24"/>
              </w:rPr>
            </w:pPr>
            <w:r>
              <w:rPr>
                <w:rFonts w:ascii="Times New Roman" w:hAnsi="Times New Roman" w:cs="Times New Roman"/>
                <w:color w:val="000000"/>
                <w:sz w:val="24"/>
                <w:szCs w:val="24"/>
              </w:rPr>
              <w:t>7 Стандарты финансового учета и отчетности, подбирать инвестиционные продукты, технологии кредитования</w:t>
            </w:r>
          </w:p>
        </w:tc>
      </w:tr>
      <w:tr w:rsidR="00044501">
        <w:trPr>
          <w:trHeight w:hRule="exact" w:val="8"/>
        </w:trPr>
        <w:tc>
          <w:tcPr>
            <w:tcW w:w="9640" w:type="dxa"/>
          </w:tcPr>
          <w:p w:rsidR="00044501" w:rsidRDefault="00044501"/>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8. Анализ финансового состояния предприятия и его место в финансовом консалтинге</w:t>
            </w:r>
          </w:p>
        </w:tc>
      </w:tr>
      <w:tr w:rsidR="00044501">
        <w:trPr>
          <w:trHeight w:hRule="exact" w:val="21"/>
        </w:trPr>
        <w:tc>
          <w:tcPr>
            <w:tcW w:w="9640" w:type="dxa"/>
          </w:tcPr>
          <w:p w:rsidR="00044501" w:rsidRDefault="00044501"/>
        </w:tc>
      </w:tr>
      <w:tr w:rsidR="00044501">
        <w:trPr>
          <w:trHeight w:hRule="exact" w:val="3019"/>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Роль и значение финансового анализа как базы принятия управленческих решений в финансовом консалтинге.</w:t>
            </w:r>
          </w:p>
          <w:p w:rsidR="00044501" w:rsidRDefault="00CA332F">
            <w:pPr>
              <w:spacing w:after="0" w:line="240" w:lineRule="auto"/>
              <w:rPr>
                <w:sz w:val="24"/>
                <w:szCs w:val="24"/>
              </w:rPr>
            </w:pPr>
            <w:r>
              <w:rPr>
                <w:rFonts w:ascii="Times New Roman" w:hAnsi="Times New Roman" w:cs="Times New Roman"/>
                <w:color w:val="000000"/>
                <w:sz w:val="24"/>
                <w:szCs w:val="24"/>
              </w:rPr>
              <w:t>2.Современное информационно-методическое обеспечение финансового анализа в финансовом консалтинге.</w:t>
            </w:r>
          </w:p>
          <w:p w:rsidR="00044501" w:rsidRDefault="00CA332F">
            <w:pPr>
              <w:spacing w:after="0" w:line="240" w:lineRule="auto"/>
              <w:rPr>
                <w:sz w:val="24"/>
                <w:szCs w:val="24"/>
              </w:rPr>
            </w:pPr>
            <w:r>
              <w:rPr>
                <w:rFonts w:ascii="Times New Roman" w:hAnsi="Times New Roman" w:cs="Times New Roman"/>
                <w:color w:val="000000"/>
                <w:sz w:val="24"/>
                <w:szCs w:val="24"/>
              </w:rPr>
              <w:t>3.Влияние отраслевых и индивидуальных особенностей субъекта хозяйствования на организацию финансового анализа.</w:t>
            </w:r>
          </w:p>
          <w:p w:rsidR="00044501" w:rsidRDefault="00CA332F">
            <w:pPr>
              <w:spacing w:after="0" w:line="240" w:lineRule="auto"/>
              <w:rPr>
                <w:sz w:val="24"/>
                <w:szCs w:val="24"/>
              </w:rPr>
            </w:pPr>
            <w:r>
              <w:rPr>
                <w:rFonts w:ascii="Times New Roman" w:hAnsi="Times New Roman" w:cs="Times New Roman"/>
                <w:color w:val="000000"/>
                <w:sz w:val="24"/>
                <w:szCs w:val="24"/>
              </w:rPr>
              <w:t>4.Различия в проведении финансового анализа внешними и внутренними пользователями.</w:t>
            </w:r>
          </w:p>
          <w:p w:rsidR="00044501" w:rsidRDefault="00CA332F">
            <w:pPr>
              <w:spacing w:after="0" w:line="240" w:lineRule="auto"/>
              <w:rPr>
                <w:sz w:val="24"/>
                <w:szCs w:val="24"/>
              </w:rPr>
            </w:pPr>
            <w:r>
              <w:rPr>
                <w:rFonts w:ascii="Times New Roman" w:hAnsi="Times New Roman" w:cs="Times New Roman"/>
                <w:color w:val="000000"/>
                <w:sz w:val="24"/>
                <w:szCs w:val="24"/>
              </w:rPr>
              <w:t>5.Возможности использования результатов анализа для мониторинга, рейтинговой оценки, оценки кредитоспособности и прогнозирования деятельности хозяйствующего субъекта.</w:t>
            </w:r>
          </w:p>
        </w:tc>
      </w:tr>
      <w:tr w:rsidR="00044501">
        <w:trPr>
          <w:trHeight w:hRule="exact" w:val="8"/>
        </w:trPr>
        <w:tc>
          <w:tcPr>
            <w:tcW w:w="9640" w:type="dxa"/>
          </w:tcPr>
          <w:p w:rsidR="00044501" w:rsidRDefault="00044501"/>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jc w:val="center"/>
              <w:rPr>
                <w:sz w:val="24"/>
                <w:szCs w:val="24"/>
              </w:rPr>
            </w:pPr>
            <w:r>
              <w:rPr>
                <w:rFonts w:ascii="Times New Roman" w:hAnsi="Times New Roman" w:cs="Times New Roman"/>
                <w:b/>
                <w:color w:val="000000"/>
                <w:sz w:val="24"/>
                <w:szCs w:val="24"/>
              </w:rPr>
              <w:t>Тема 9. Управленческий консалтинг. Налоговое консультирование и планирование, налоговый консалтинг</w:t>
            </w:r>
          </w:p>
        </w:tc>
      </w:tr>
      <w:tr w:rsidR="00044501">
        <w:trPr>
          <w:trHeight w:hRule="exact" w:val="21"/>
        </w:trPr>
        <w:tc>
          <w:tcPr>
            <w:tcW w:w="9640" w:type="dxa"/>
          </w:tcPr>
          <w:p w:rsidR="00044501" w:rsidRDefault="00044501"/>
        </w:tc>
      </w:tr>
      <w:tr w:rsidR="00044501">
        <w:trPr>
          <w:trHeight w:hRule="exact" w:val="1551"/>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Каковы перспективы и проблемы в развитии налогового консультирования в России с учетом последних изменений в налоговом законодательстве?</w:t>
            </w:r>
          </w:p>
          <w:p w:rsidR="00044501" w:rsidRDefault="00CA332F">
            <w:pPr>
              <w:spacing w:after="0" w:line="240" w:lineRule="auto"/>
              <w:rPr>
                <w:sz w:val="24"/>
                <w:szCs w:val="24"/>
              </w:rPr>
            </w:pPr>
            <w:r>
              <w:rPr>
                <w:rFonts w:ascii="Times New Roman" w:hAnsi="Times New Roman" w:cs="Times New Roman"/>
                <w:color w:val="000000"/>
                <w:sz w:val="24"/>
                <w:szCs w:val="24"/>
              </w:rPr>
              <w:t>2. Какие навыки и знания налоговому консультанту нужно точно иметь у себя в арсенале для успешной работы в условиях современного налогового законодательства?</w:t>
            </w:r>
          </w:p>
          <w:p w:rsidR="00044501" w:rsidRDefault="00CA332F">
            <w:pPr>
              <w:spacing w:after="0" w:line="240" w:lineRule="auto"/>
              <w:rPr>
                <w:sz w:val="24"/>
                <w:szCs w:val="24"/>
              </w:rPr>
            </w:pPr>
            <w:r>
              <w:rPr>
                <w:rFonts w:ascii="Times New Roman" w:hAnsi="Times New Roman" w:cs="Times New Roman"/>
                <w:color w:val="000000"/>
                <w:sz w:val="24"/>
                <w:szCs w:val="24"/>
              </w:rPr>
              <w:t>3. Современные технологии взаимодействия с налогоплательщиками. Ключевые</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044501">
        <w:trPr>
          <w:trHeight w:hRule="exact" w:val="5182"/>
        </w:trPr>
        <w:tc>
          <w:tcPr>
            <w:tcW w:w="9654" w:type="dxa"/>
            <w:gridSpan w:val="2"/>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lastRenderedPageBreak/>
              <w:t>тенденции развития налогового администрирования</w:t>
            </w:r>
          </w:p>
          <w:p w:rsidR="00044501" w:rsidRDefault="00CA332F">
            <w:pPr>
              <w:spacing w:after="0" w:line="240" w:lineRule="auto"/>
              <w:rPr>
                <w:sz w:val="24"/>
                <w:szCs w:val="24"/>
              </w:rPr>
            </w:pPr>
            <w:r>
              <w:rPr>
                <w:rFonts w:ascii="Times New Roman" w:hAnsi="Times New Roman" w:cs="Times New Roman"/>
                <w:color w:val="000000"/>
                <w:sz w:val="24"/>
                <w:szCs w:val="24"/>
              </w:rPr>
              <w:t>- развитие электронных сервисов и технологичность налогового контроля;</w:t>
            </w:r>
          </w:p>
          <w:p w:rsidR="00044501" w:rsidRDefault="00CA332F">
            <w:pPr>
              <w:spacing w:after="0" w:line="240" w:lineRule="auto"/>
              <w:rPr>
                <w:sz w:val="24"/>
                <w:szCs w:val="24"/>
              </w:rPr>
            </w:pPr>
            <w:r>
              <w:rPr>
                <w:rFonts w:ascii="Times New Roman" w:hAnsi="Times New Roman" w:cs="Times New Roman"/>
                <w:color w:val="000000"/>
                <w:sz w:val="24"/>
                <w:szCs w:val="24"/>
              </w:rPr>
              <w:t>- болевые точки взаимодействия с налогоплательщиками;</w:t>
            </w:r>
          </w:p>
          <w:p w:rsidR="00044501" w:rsidRDefault="00CA332F">
            <w:pPr>
              <w:spacing w:after="0" w:line="240" w:lineRule="auto"/>
              <w:rPr>
                <w:sz w:val="24"/>
                <w:szCs w:val="24"/>
              </w:rPr>
            </w:pPr>
            <w:r>
              <w:rPr>
                <w:rFonts w:ascii="Times New Roman" w:hAnsi="Times New Roman" w:cs="Times New Roman"/>
                <w:color w:val="000000"/>
                <w:sz w:val="24"/>
                <w:szCs w:val="24"/>
              </w:rPr>
              <w:t>- перспективы развития налогового мониторинга;</w:t>
            </w:r>
          </w:p>
          <w:p w:rsidR="00044501" w:rsidRDefault="00CA332F">
            <w:pPr>
              <w:spacing w:after="0" w:line="240" w:lineRule="auto"/>
              <w:rPr>
                <w:sz w:val="24"/>
                <w:szCs w:val="24"/>
              </w:rPr>
            </w:pPr>
            <w:r>
              <w:rPr>
                <w:rFonts w:ascii="Times New Roman" w:hAnsi="Times New Roman" w:cs="Times New Roman"/>
                <w:color w:val="000000"/>
                <w:sz w:val="24"/>
                <w:szCs w:val="24"/>
              </w:rPr>
              <w:t>- эффективность досудебного урегулирования налоговых споров;</w:t>
            </w:r>
          </w:p>
          <w:p w:rsidR="00044501" w:rsidRDefault="00CA332F">
            <w:pPr>
              <w:spacing w:after="0" w:line="240" w:lineRule="auto"/>
              <w:rPr>
                <w:sz w:val="24"/>
                <w:szCs w:val="24"/>
              </w:rPr>
            </w:pPr>
            <w:r>
              <w:rPr>
                <w:rFonts w:ascii="Times New Roman" w:hAnsi="Times New Roman" w:cs="Times New Roman"/>
                <w:color w:val="000000"/>
                <w:sz w:val="24"/>
                <w:szCs w:val="24"/>
              </w:rPr>
              <w:t>- роль налогового консалтинга в конструктивном взаимодействии с налогоплательщиками.</w:t>
            </w:r>
          </w:p>
          <w:p w:rsidR="00044501" w:rsidRDefault="00CA332F">
            <w:pPr>
              <w:spacing w:after="0" w:line="240" w:lineRule="auto"/>
              <w:rPr>
                <w:sz w:val="24"/>
                <w:szCs w:val="24"/>
              </w:rPr>
            </w:pPr>
            <w:r>
              <w:rPr>
                <w:rFonts w:ascii="Times New Roman" w:hAnsi="Times New Roman" w:cs="Times New Roman"/>
                <w:color w:val="000000"/>
                <w:sz w:val="24"/>
                <w:szCs w:val="24"/>
              </w:rPr>
              <w:t>4. Взаимодействие с налоговыми органами. Проблемы и перспективы развития. Налоговый консалтинг как основной элемент системы защиты интересов налогоплательщика</w:t>
            </w:r>
          </w:p>
          <w:p w:rsidR="00044501" w:rsidRDefault="00CA332F">
            <w:pPr>
              <w:spacing w:after="0" w:line="240" w:lineRule="auto"/>
              <w:rPr>
                <w:sz w:val="24"/>
                <w:szCs w:val="24"/>
              </w:rPr>
            </w:pPr>
            <w:r>
              <w:rPr>
                <w:rFonts w:ascii="Times New Roman" w:hAnsi="Times New Roman" w:cs="Times New Roman"/>
                <w:color w:val="000000"/>
                <w:sz w:val="24"/>
                <w:szCs w:val="24"/>
              </w:rPr>
              <w:t>- основные проблемы налогоплательщиков при взаимодействии с налоговыми органами;</w:t>
            </w:r>
          </w:p>
          <w:p w:rsidR="00044501" w:rsidRDefault="00CA332F">
            <w:pPr>
              <w:spacing w:after="0" w:line="240" w:lineRule="auto"/>
              <w:rPr>
                <w:sz w:val="24"/>
                <w:szCs w:val="24"/>
              </w:rPr>
            </w:pPr>
            <w:r>
              <w:rPr>
                <w:rFonts w:ascii="Times New Roman" w:hAnsi="Times New Roman" w:cs="Times New Roman"/>
                <w:color w:val="000000"/>
                <w:sz w:val="24"/>
                <w:szCs w:val="24"/>
              </w:rPr>
              <w:t>- потребность в профессиональном посредничестве при взаимодействии с налоговыми органами;</w:t>
            </w:r>
          </w:p>
          <w:p w:rsidR="00044501" w:rsidRDefault="00CA332F">
            <w:pPr>
              <w:spacing w:after="0" w:line="240" w:lineRule="auto"/>
              <w:rPr>
                <w:sz w:val="24"/>
                <w:szCs w:val="24"/>
              </w:rPr>
            </w:pPr>
            <w:r>
              <w:rPr>
                <w:rFonts w:ascii="Times New Roman" w:hAnsi="Times New Roman" w:cs="Times New Roman"/>
                <w:color w:val="000000"/>
                <w:sz w:val="24"/>
                <w:szCs w:val="24"/>
              </w:rPr>
              <w:t>- проблема обеспеченности налогоплательщиков профессиональной поддержкой на всех этапах их развития;</w:t>
            </w:r>
          </w:p>
          <w:p w:rsidR="00044501" w:rsidRDefault="00CA332F">
            <w:pPr>
              <w:spacing w:after="0" w:line="240" w:lineRule="auto"/>
              <w:rPr>
                <w:sz w:val="24"/>
                <w:szCs w:val="24"/>
              </w:rPr>
            </w:pPr>
            <w:r>
              <w:rPr>
                <w:rFonts w:ascii="Times New Roman" w:hAnsi="Times New Roman" w:cs="Times New Roman"/>
                <w:color w:val="000000"/>
                <w:sz w:val="24"/>
                <w:szCs w:val="24"/>
              </w:rPr>
              <w:t>- необходимость развития института налогового консультирования;</w:t>
            </w:r>
          </w:p>
          <w:p w:rsidR="00044501" w:rsidRDefault="00CA332F">
            <w:pPr>
              <w:spacing w:after="0" w:line="240" w:lineRule="auto"/>
              <w:rPr>
                <w:sz w:val="24"/>
                <w:szCs w:val="24"/>
              </w:rPr>
            </w:pPr>
            <w:r>
              <w:rPr>
                <w:rFonts w:ascii="Times New Roman" w:hAnsi="Times New Roman" w:cs="Times New Roman"/>
                <w:color w:val="000000"/>
                <w:sz w:val="24"/>
                <w:szCs w:val="24"/>
              </w:rPr>
              <w:t>- конструктивность взаимодействия налогоплательщиков с налоговыми органами посредством профессиональных консультантов;</w:t>
            </w:r>
          </w:p>
          <w:p w:rsidR="00044501" w:rsidRDefault="00CA332F">
            <w:pPr>
              <w:spacing w:after="0" w:line="240" w:lineRule="auto"/>
              <w:rPr>
                <w:sz w:val="24"/>
                <w:szCs w:val="24"/>
              </w:rPr>
            </w:pPr>
            <w:r>
              <w:rPr>
                <w:rFonts w:ascii="Times New Roman" w:hAnsi="Times New Roman" w:cs="Times New Roman"/>
                <w:color w:val="000000"/>
                <w:sz w:val="24"/>
                <w:szCs w:val="24"/>
              </w:rPr>
              <w:t>- эффективность профессионального объединения налоговых консультантов.</w:t>
            </w:r>
          </w:p>
        </w:tc>
      </w:tr>
      <w:tr w:rsidR="00044501">
        <w:trPr>
          <w:trHeight w:hRule="exact" w:val="855"/>
        </w:trPr>
        <w:tc>
          <w:tcPr>
            <w:tcW w:w="9654" w:type="dxa"/>
            <w:gridSpan w:val="2"/>
            <w:shd w:val="clear" w:color="000000" w:fill="FFFFFF"/>
            <w:tcMar>
              <w:left w:w="34" w:type="dxa"/>
              <w:right w:w="34" w:type="dxa"/>
            </w:tcMar>
          </w:tcPr>
          <w:p w:rsidR="00044501" w:rsidRDefault="00044501">
            <w:pPr>
              <w:spacing w:after="0" w:line="240" w:lineRule="auto"/>
              <w:rPr>
                <w:sz w:val="24"/>
                <w:szCs w:val="24"/>
              </w:rPr>
            </w:pPr>
          </w:p>
          <w:p w:rsidR="00044501" w:rsidRDefault="00CA332F">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044501">
        <w:trPr>
          <w:trHeight w:hRule="exact" w:val="4912"/>
        </w:trPr>
        <w:tc>
          <w:tcPr>
            <w:tcW w:w="9654" w:type="dxa"/>
            <w:gridSpan w:val="2"/>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«Финансовый консалтинг» / Сергиенко О.В.. – Омск: Изд-во Омской гуманитарной академии, 2021.</w:t>
            </w:r>
          </w:p>
          <w:p w:rsidR="00044501" w:rsidRDefault="00CA332F">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044501" w:rsidRDefault="00CA332F">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044501" w:rsidRDefault="00CA332F">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044501">
        <w:trPr>
          <w:trHeight w:hRule="exact" w:val="138"/>
        </w:trPr>
        <w:tc>
          <w:tcPr>
            <w:tcW w:w="285" w:type="dxa"/>
          </w:tcPr>
          <w:p w:rsidR="00044501" w:rsidRDefault="00044501"/>
        </w:tc>
        <w:tc>
          <w:tcPr>
            <w:tcW w:w="9356" w:type="dxa"/>
          </w:tcPr>
          <w:p w:rsidR="00044501" w:rsidRDefault="00044501"/>
        </w:tc>
      </w:tr>
      <w:tr w:rsidR="00044501">
        <w:trPr>
          <w:trHeight w:hRule="exact" w:val="855"/>
        </w:trPr>
        <w:tc>
          <w:tcPr>
            <w:tcW w:w="9654" w:type="dxa"/>
            <w:gridSpan w:val="2"/>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044501" w:rsidRDefault="00CA332F">
            <w:pPr>
              <w:spacing w:after="0" w:line="240" w:lineRule="auto"/>
              <w:rPr>
                <w:sz w:val="24"/>
                <w:szCs w:val="24"/>
              </w:rPr>
            </w:pPr>
            <w:r>
              <w:rPr>
                <w:rFonts w:ascii="Times New Roman" w:hAnsi="Times New Roman" w:cs="Times New Roman"/>
                <w:b/>
                <w:color w:val="000000"/>
                <w:sz w:val="24"/>
                <w:szCs w:val="24"/>
              </w:rPr>
              <w:t>Основная:</w:t>
            </w:r>
          </w:p>
        </w:tc>
      </w:tr>
      <w:tr w:rsidR="00044501">
        <w:trPr>
          <w:trHeight w:hRule="exact" w:val="826"/>
        </w:trPr>
        <w:tc>
          <w:tcPr>
            <w:tcW w:w="9654" w:type="dxa"/>
            <w:gridSpan w:val="2"/>
            <w:shd w:val="clear" w:color="000000" w:fill="FFFFFF"/>
            <w:tcMar>
              <w:left w:w="34" w:type="dxa"/>
              <w:right w:w="34" w:type="dxa"/>
            </w:tcMar>
          </w:tcPr>
          <w:p w:rsidR="00044501" w:rsidRDefault="00CA3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Финансовый</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для</w:t>
            </w:r>
            <w:r>
              <w:t xml:space="preserve"> </w:t>
            </w:r>
            <w:r>
              <w:rPr>
                <w:rFonts w:ascii="Times New Roman" w:hAnsi="Times New Roman" w:cs="Times New Roman"/>
                <w:color w:val="000000"/>
                <w:sz w:val="24"/>
                <w:szCs w:val="24"/>
              </w:rPr>
              <w:t>менеджеров:</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прогноз</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Григорьева</w:t>
            </w:r>
            <w:r>
              <w:t xml:space="preserve"> </w:t>
            </w:r>
            <w:r>
              <w:rPr>
                <w:rFonts w:ascii="Times New Roman" w:hAnsi="Times New Roman" w:cs="Times New Roman"/>
                <w:color w:val="000000"/>
                <w:sz w:val="24"/>
                <w:szCs w:val="24"/>
              </w:rPr>
              <w:t>Т.</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486</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978-5-534-02323-7.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8D62FB">
                <w:rPr>
                  <w:rStyle w:val="a3"/>
                </w:rPr>
                <w:t>https://urait.ru/bcode/449661</w:t>
              </w:r>
            </w:hyperlink>
            <w:r>
              <w:t xml:space="preserve"> </w:t>
            </w:r>
          </w:p>
        </w:tc>
      </w:tr>
      <w:tr w:rsidR="00044501">
        <w:trPr>
          <w:trHeight w:hRule="exact" w:val="1366"/>
        </w:trPr>
        <w:tc>
          <w:tcPr>
            <w:tcW w:w="9654" w:type="dxa"/>
            <w:gridSpan w:val="2"/>
            <w:shd w:val="clear" w:color="000000" w:fill="FFFFFF"/>
            <w:tcMar>
              <w:left w:w="34" w:type="dxa"/>
              <w:right w:w="34" w:type="dxa"/>
            </w:tcMar>
          </w:tcPr>
          <w:p w:rsidR="00044501" w:rsidRDefault="00CA3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Правовое</w:t>
            </w:r>
            <w:r>
              <w:t xml:space="preserve"> </w:t>
            </w:r>
            <w:r>
              <w:rPr>
                <w:rFonts w:ascii="Times New Roman" w:hAnsi="Times New Roman" w:cs="Times New Roman"/>
                <w:color w:val="000000"/>
                <w:sz w:val="24"/>
                <w:szCs w:val="24"/>
              </w:rPr>
              <w:t>обеспечение</w:t>
            </w:r>
            <w:r>
              <w:t xml:space="preserve"> </w:t>
            </w:r>
            <w:r>
              <w:rPr>
                <w:rFonts w:ascii="Times New Roman" w:hAnsi="Times New Roman" w:cs="Times New Roman"/>
                <w:color w:val="000000"/>
                <w:sz w:val="24"/>
                <w:szCs w:val="24"/>
              </w:rPr>
              <w:t>контроля,</w:t>
            </w:r>
            <w:r>
              <w:t xml:space="preserve"> </w:t>
            </w:r>
            <w:r>
              <w:rPr>
                <w:rFonts w:ascii="Times New Roman" w:hAnsi="Times New Roman" w:cs="Times New Roman"/>
                <w:color w:val="000000"/>
                <w:sz w:val="24"/>
                <w:szCs w:val="24"/>
              </w:rPr>
              <w:t>учета,</w:t>
            </w:r>
            <w:r>
              <w:t xml:space="preserve"> </w:t>
            </w:r>
            <w:r>
              <w:rPr>
                <w:rFonts w:ascii="Times New Roman" w:hAnsi="Times New Roman" w:cs="Times New Roman"/>
                <w:color w:val="000000"/>
                <w:sz w:val="24"/>
                <w:szCs w:val="24"/>
              </w:rPr>
              <w:t>аудита</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судебно-экономической</w:t>
            </w:r>
            <w:r>
              <w:t xml:space="preserve"> </w:t>
            </w:r>
            <w:r>
              <w:rPr>
                <w:rFonts w:ascii="Times New Roman" w:hAnsi="Times New Roman" w:cs="Times New Roman"/>
                <w:color w:val="000000"/>
                <w:sz w:val="24"/>
                <w:szCs w:val="24"/>
              </w:rPr>
              <w:t>экспертизы</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Ашмарина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Артемов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Быля</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Гизатуллин</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К.,</w:t>
            </w:r>
            <w:r>
              <w:t xml:space="preserve"> </w:t>
            </w:r>
            <w:r>
              <w:rPr>
                <w:rFonts w:ascii="Times New Roman" w:hAnsi="Times New Roman" w:cs="Times New Roman"/>
                <w:color w:val="000000"/>
                <w:sz w:val="24"/>
                <w:szCs w:val="24"/>
              </w:rPr>
              <w:t>Иванова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Карташов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Терехова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Чадин</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Шохин</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Ершов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299</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978-5-534-09038-3.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8D62FB">
                <w:rPr>
                  <w:rStyle w:val="a3"/>
                </w:rPr>
                <w:t>https://urait.ru/bcode/450431</w:t>
              </w:r>
            </w:hyperlink>
            <w:r>
              <w:t xml:space="preserve"> </w:t>
            </w:r>
          </w:p>
        </w:tc>
      </w:tr>
      <w:tr w:rsidR="00044501">
        <w:trPr>
          <w:trHeight w:hRule="exact" w:val="555"/>
        </w:trPr>
        <w:tc>
          <w:tcPr>
            <w:tcW w:w="9654" w:type="dxa"/>
            <w:gridSpan w:val="2"/>
            <w:shd w:val="clear" w:color="000000" w:fill="FFFFFF"/>
            <w:tcMar>
              <w:left w:w="34" w:type="dxa"/>
              <w:right w:w="34" w:type="dxa"/>
            </w:tcMar>
          </w:tcPr>
          <w:p w:rsidR="00044501" w:rsidRDefault="00CA332F">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Организационное</w:t>
            </w:r>
            <w:r>
              <w:t xml:space="preserve"> </w:t>
            </w:r>
            <w:r>
              <w:rPr>
                <w:rFonts w:ascii="Times New Roman" w:hAnsi="Times New Roman" w:cs="Times New Roman"/>
                <w:color w:val="000000"/>
                <w:sz w:val="24"/>
                <w:szCs w:val="24"/>
              </w:rPr>
              <w:t>консультирование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Лебедева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162</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978-5-534-00009-2.</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8D62FB">
                <w:rPr>
                  <w:rStyle w:val="a3"/>
                </w:rPr>
                <w:t>https://urait.ru/bcode/453486</w:t>
              </w:r>
            </w:hyperlink>
            <w:r>
              <w:t xml:space="preserve"> </w:t>
            </w:r>
          </w:p>
        </w:tc>
      </w:tr>
      <w:tr w:rsidR="00044501">
        <w:trPr>
          <w:trHeight w:hRule="exact" w:val="277"/>
        </w:trPr>
        <w:tc>
          <w:tcPr>
            <w:tcW w:w="285" w:type="dxa"/>
          </w:tcPr>
          <w:p w:rsidR="00044501" w:rsidRDefault="00044501"/>
        </w:tc>
        <w:tc>
          <w:tcPr>
            <w:tcW w:w="9370"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i/>
                <w:color w:val="000000"/>
                <w:sz w:val="24"/>
                <w:szCs w:val="24"/>
              </w:rPr>
              <w:t>Дополнительная:</w:t>
            </w:r>
          </w:p>
        </w:tc>
      </w:tr>
      <w:tr w:rsidR="00044501">
        <w:trPr>
          <w:trHeight w:hRule="exact" w:val="26"/>
        </w:trPr>
        <w:tc>
          <w:tcPr>
            <w:tcW w:w="9654" w:type="dxa"/>
            <w:gridSpan w:val="2"/>
            <w:vMerge w:val="restart"/>
            <w:shd w:val="clear" w:color="000000" w:fill="FFFFFF"/>
            <w:tcMar>
              <w:left w:w="34" w:type="dxa"/>
              <w:right w:w="34" w:type="dxa"/>
            </w:tcMar>
          </w:tcPr>
          <w:p w:rsidR="00044501" w:rsidRDefault="00CA332F">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Анализ</w:t>
            </w:r>
            <w:r>
              <w:t xml:space="preserve"> </w:t>
            </w:r>
            <w:r>
              <w:rPr>
                <w:rFonts w:ascii="Times New Roman" w:hAnsi="Times New Roman" w:cs="Times New Roman"/>
                <w:color w:val="000000"/>
                <w:sz w:val="24"/>
                <w:szCs w:val="24"/>
              </w:rPr>
              <w:t>финансовой</w:t>
            </w:r>
            <w:r>
              <w:t xml:space="preserve"> </w:t>
            </w:r>
            <w:r>
              <w:rPr>
                <w:rFonts w:ascii="Times New Roman" w:hAnsi="Times New Roman" w:cs="Times New Roman"/>
                <w:color w:val="000000"/>
                <w:sz w:val="24"/>
                <w:szCs w:val="24"/>
              </w:rPr>
              <w:t>отчетности.</w:t>
            </w:r>
            <w:r>
              <w:t xml:space="preserve"> </w:t>
            </w:r>
            <w:r>
              <w:rPr>
                <w:rFonts w:ascii="Times New Roman" w:hAnsi="Times New Roman" w:cs="Times New Roman"/>
                <w:color w:val="000000"/>
                <w:sz w:val="24"/>
                <w:szCs w:val="24"/>
              </w:rPr>
              <w:t>Консолидированный</w:t>
            </w:r>
            <w:r>
              <w:t xml:space="preserve"> </w:t>
            </w:r>
            <w:r>
              <w:rPr>
                <w:rFonts w:ascii="Times New Roman" w:hAnsi="Times New Roman" w:cs="Times New Roman"/>
                <w:color w:val="000000"/>
                <w:sz w:val="24"/>
                <w:szCs w:val="24"/>
              </w:rPr>
              <w:t>бизнес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Казакова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p>
        </w:tc>
      </w:tr>
      <w:tr w:rsidR="00044501">
        <w:trPr>
          <w:trHeight w:hRule="exact" w:val="393"/>
        </w:trPr>
        <w:tc>
          <w:tcPr>
            <w:tcW w:w="9654" w:type="dxa"/>
            <w:gridSpan w:val="2"/>
            <w:vMerge/>
            <w:shd w:val="clear" w:color="000000" w:fill="FFFFFF"/>
            <w:tcMar>
              <w:left w:w="34" w:type="dxa"/>
              <w:right w:w="34" w:type="dxa"/>
            </w:tcMar>
          </w:tcPr>
          <w:p w:rsidR="00044501" w:rsidRDefault="00044501"/>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555"/>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978-5-534-11232-0.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8D62FB">
                <w:rPr>
                  <w:rStyle w:val="a3"/>
                </w:rPr>
                <w:t>https://urait.ru/bcode/456597</w:t>
              </w:r>
            </w:hyperlink>
            <w:r>
              <w:t xml:space="preserve"> </w:t>
            </w:r>
          </w:p>
        </w:tc>
      </w:tr>
      <w:tr w:rsidR="00044501">
        <w:trPr>
          <w:trHeight w:hRule="exact" w:val="826"/>
        </w:trPr>
        <w:tc>
          <w:tcPr>
            <w:tcW w:w="9654" w:type="dxa"/>
            <w:shd w:val="clear" w:color="000000" w:fill="FFFFFF"/>
            <w:tcMar>
              <w:left w:w="34" w:type="dxa"/>
              <w:right w:w="34" w:type="dxa"/>
            </w:tcMar>
          </w:tcPr>
          <w:p w:rsidR="00044501" w:rsidRDefault="00CA332F">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Организация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налоговых</w:t>
            </w:r>
            <w:r>
              <w:t xml:space="preserve"> </w:t>
            </w:r>
            <w:r>
              <w:rPr>
                <w:rFonts w:ascii="Times New Roman" w:hAnsi="Times New Roman" w:cs="Times New Roman"/>
                <w:color w:val="000000"/>
                <w:sz w:val="24"/>
                <w:szCs w:val="24"/>
              </w:rPr>
              <w:t>проверок</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Лагутина</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978-5-534-13909-9.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8" w:history="1">
              <w:r w:rsidR="008D62FB">
                <w:rPr>
                  <w:rStyle w:val="a3"/>
                </w:rPr>
                <w:t>https://urait.ru/bcode/467222</w:t>
              </w:r>
            </w:hyperlink>
            <w:r>
              <w:t xml:space="preserve"> </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044501">
        <w:trPr>
          <w:trHeight w:hRule="exact" w:val="9751"/>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9" w:history="1">
              <w:r w:rsidR="008D62FB">
                <w:rPr>
                  <w:rStyle w:val="a3"/>
                  <w:rFonts w:ascii="Times New Roman" w:hAnsi="Times New Roman" w:cs="Times New Roman"/>
                  <w:sz w:val="24"/>
                  <w:szCs w:val="24"/>
                </w:rPr>
                <w:t>http://www.iprbookshop.ru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10" w:history="1">
              <w:r w:rsidR="008D62FB">
                <w:rPr>
                  <w:rStyle w:val="a3"/>
                  <w:rFonts w:ascii="Times New Roman" w:hAnsi="Times New Roman" w:cs="Times New Roman"/>
                  <w:sz w:val="24"/>
                  <w:szCs w:val="24"/>
                </w:rPr>
                <w:t>http://biblio-online.ru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1" w:history="1">
              <w:r w:rsidR="008D62FB">
                <w:rPr>
                  <w:rStyle w:val="a3"/>
                  <w:rFonts w:ascii="Times New Roman" w:hAnsi="Times New Roman" w:cs="Times New Roman"/>
                  <w:sz w:val="24"/>
                  <w:szCs w:val="24"/>
                </w:rPr>
                <w:t>http://window.edu.ru/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2" w:history="1">
              <w:r w:rsidR="008D62FB">
                <w:rPr>
                  <w:rStyle w:val="a3"/>
                  <w:rFonts w:ascii="Times New Roman" w:hAnsi="Times New Roman" w:cs="Times New Roman"/>
                  <w:sz w:val="24"/>
                  <w:szCs w:val="24"/>
                </w:rPr>
                <w:t>http://elibrary.ru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3" w:history="1">
              <w:r w:rsidR="008D62FB">
                <w:rPr>
                  <w:rStyle w:val="a3"/>
                  <w:rFonts w:ascii="Times New Roman" w:hAnsi="Times New Roman" w:cs="Times New Roman"/>
                  <w:sz w:val="24"/>
                  <w:szCs w:val="24"/>
                </w:rPr>
                <w:t>http://www.sciencedirect.com</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4" w:history="1">
              <w:r>
                <w:rPr>
                  <w:rStyle w:val="a3"/>
                  <w:rFonts w:ascii="Times New Roman" w:hAnsi="Times New Roman" w:cs="Times New Roman"/>
                  <w:sz w:val="24"/>
                  <w:szCs w:val="24"/>
                </w:rPr>
                <w:t>www.edu.ru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5" w:history="1">
              <w:r w:rsidR="008D62FB">
                <w:rPr>
                  <w:rStyle w:val="a3"/>
                  <w:rFonts w:ascii="Times New Roman" w:hAnsi="Times New Roman" w:cs="Times New Roman"/>
                  <w:sz w:val="24"/>
                  <w:szCs w:val="24"/>
                </w:rPr>
                <w:t>http://journals.cambridge.org</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6" w:history="1">
              <w:r w:rsidR="008D62FB">
                <w:rPr>
                  <w:rStyle w:val="a3"/>
                  <w:rFonts w:ascii="Times New Roman" w:hAnsi="Times New Roman" w:cs="Times New Roman"/>
                  <w:sz w:val="24"/>
                  <w:szCs w:val="24"/>
                </w:rPr>
                <w:t>http://www.oxfordjoumals.org</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7" w:history="1">
              <w:r w:rsidR="008D62FB">
                <w:rPr>
                  <w:rStyle w:val="a3"/>
                  <w:rFonts w:ascii="Times New Roman" w:hAnsi="Times New Roman" w:cs="Times New Roman"/>
                  <w:sz w:val="24"/>
                  <w:szCs w:val="24"/>
                </w:rPr>
                <w:t>http://dic.academic.ru/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8" w:history="1">
              <w:r w:rsidR="008D62FB">
                <w:rPr>
                  <w:rStyle w:val="a3"/>
                  <w:rFonts w:ascii="Times New Roman" w:hAnsi="Times New Roman" w:cs="Times New Roman"/>
                  <w:sz w:val="24"/>
                  <w:szCs w:val="24"/>
                </w:rPr>
                <w:t>http://www.benran.ru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9" w:history="1">
              <w:r w:rsidR="008D62FB">
                <w:rPr>
                  <w:rStyle w:val="a3"/>
                  <w:rFonts w:ascii="Times New Roman" w:hAnsi="Times New Roman" w:cs="Times New Roman"/>
                  <w:sz w:val="24"/>
                  <w:szCs w:val="24"/>
                </w:rPr>
                <w:t>http://www.gks.ru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20" w:history="1">
              <w:r w:rsidR="008D62FB">
                <w:rPr>
                  <w:rStyle w:val="a3"/>
                  <w:rFonts w:ascii="Times New Roman" w:hAnsi="Times New Roman" w:cs="Times New Roman"/>
                  <w:sz w:val="24"/>
                  <w:szCs w:val="24"/>
                </w:rPr>
                <w:t>http://diss.rsl.ru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1" w:history="1">
              <w:r w:rsidR="008D62FB">
                <w:rPr>
                  <w:rStyle w:val="a3"/>
                  <w:rFonts w:ascii="Times New Roman" w:hAnsi="Times New Roman" w:cs="Times New Roman"/>
                  <w:sz w:val="24"/>
                  <w:szCs w:val="24"/>
                </w:rPr>
                <w:t>http://ru.spinform.ru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044501" w:rsidRDefault="00CA3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044501">
        <w:trPr>
          <w:trHeight w:hRule="exact" w:val="3359"/>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10456"/>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Для понимания материала учебной дисциплины и качественного его усвоения рекомендуется такая последовательность действий:</w:t>
            </w:r>
          </w:p>
          <w:p w:rsidR="00044501" w:rsidRDefault="00CA332F">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044501" w:rsidRDefault="00CA332F">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044501" w:rsidRDefault="00CA332F">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044501" w:rsidRDefault="00CA332F">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044501" w:rsidRDefault="00CA332F">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044501" w:rsidRDefault="00CA332F">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044501" w:rsidRDefault="00CA332F">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044501" w:rsidRDefault="00CA332F">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044501" w:rsidRDefault="00CA332F">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044501">
        <w:trPr>
          <w:trHeight w:hRule="exact" w:val="85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044501">
        <w:trPr>
          <w:trHeight w:hRule="exact" w:val="2989"/>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044501" w:rsidRDefault="00044501">
            <w:pPr>
              <w:spacing w:after="0" w:line="240" w:lineRule="auto"/>
              <w:jc w:val="both"/>
              <w:rPr>
                <w:sz w:val="24"/>
                <w:szCs w:val="24"/>
              </w:rPr>
            </w:pPr>
          </w:p>
          <w:p w:rsidR="00044501" w:rsidRDefault="00CA332F">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044501" w:rsidRDefault="00CA332F">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044501" w:rsidRDefault="00CA332F">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044501" w:rsidRDefault="00CA332F">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044501" w:rsidRDefault="00CA332F">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044501" w:rsidRDefault="00CA332F">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044501" w:rsidRDefault="00044501">
            <w:pPr>
              <w:spacing w:after="0" w:line="240" w:lineRule="auto"/>
              <w:jc w:val="both"/>
              <w:rPr>
                <w:sz w:val="24"/>
                <w:szCs w:val="24"/>
              </w:rPr>
            </w:pPr>
          </w:p>
          <w:p w:rsidR="00044501" w:rsidRDefault="00CA332F">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2" w:history="1">
              <w:r>
                <w:rPr>
                  <w:rStyle w:val="a3"/>
                  <w:rFonts w:ascii="Times New Roman" w:hAnsi="Times New Roman" w:cs="Times New Roman"/>
                  <w:sz w:val="24"/>
                  <w:szCs w:val="24"/>
                </w:rPr>
                <w:t>www.gks.ru</w:t>
              </w:r>
            </w:hyperlink>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3" w:history="1">
              <w:r>
                <w:rPr>
                  <w:rStyle w:val="a3"/>
                  <w:rFonts w:ascii="Times New Roman" w:hAnsi="Times New Roman" w:cs="Times New Roman"/>
                  <w:sz w:val="24"/>
                  <w:szCs w:val="24"/>
                </w:rPr>
                <w:t>www.government.ru</w:t>
              </w:r>
            </w:hyperlink>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4" w:history="1">
              <w:r w:rsidR="008D62FB">
                <w:rPr>
                  <w:rStyle w:val="a3"/>
                  <w:rFonts w:ascii="Times New Roman" w:hAnsi="Times New Roman" w:cs="Times New Roman"/>
                  <w:sz w:val="24"/>
                  <w:szCs w:val="24"/>
                </w:rPr>
                <w:t>http://www.president.kremlin.ru</w:t>
              </w:r>
            </w:hyperlink>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lastRenderedPageBreak/>
              <w:t xml:space="preserve">• Сайт "Права человека в Российской Федерации" </w:t>
            </w:r>
            <w:hyperlink r:id="rId25" w:history="1">
              <w:r w:rsidR="008D62FB">
                <w:rPr>
                  <w:rStyle w:val="a3"/>
                  <w:rFonts w:ascii="Times New Roman" w:hAnsi="Times New Roman" w:cs="Times New Roman"/>
                  <w:sz w:val="24"/>
                  <w:szCs w:val="24"/>
                </w:rPr>
                <w:t>http://www.ict.edu.ru</w:t>
              </w:r>
            </w:hyperlink>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044501" w:rsidRDefault="00CA332F">
            <w:pPr>
              <w:spacing w:after="0" w:line="240" w:lineRule="auto"/>
              <w:rPr>
                <w:sz w:val="24"/>
                <w:szCs w:val="24"/>
              </w:rPr>
            </w:pPr>
            <w:r>
              <w:rPr>
                <w:rFonts w:ascii="Times New Roman" w:hAnsi="Times New Roman" w:cs="Times New Roman"/>
                <w:color w:val="000000"/>
                <w:sz w:val="24"/>
                <w:szCs w:val="24"/>
              </w:rPr>
              <w:t xml:space="preserve">образования </w:t>
            </w:r>
            <w:hyperlink r:id="rId26" w:history="1">
              <w:r w:rsidR="008D62FB">
                <w:rPr>
                  <w:rStyle w:val="a3"/>
                  <w:rFonts w:ascii="Times New Roman" w:hAnsi="Times New Roman" w:cs="Times New Roman"/>
                  <w:sz w:val="24"/>
                  <w:szCs w:val="24"/>
                </w:rPr>
                <w:t>http://fgosvo.ru</w:t>
              </w:r>
            </w:hyperlink>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7" w:history="1">
              <w:r w:rsidR="008D62FB">
                <w:rPr>
                  <w:rStyle w:val="a3"/>
                  <w:rFonts w:ascii="Times New Roman" w:hAnsi="Times New Roman" w:cs="Times New Roman"/>
                  <w:sz w:val="24"/>
                  <w:szCs w:val="24"/>
                </w:rPr>
                <w:t>http://pravo.gov.ru</w:t>
              </w:r>
            </w:hyperlink>
          </w:p>
        </w:tc>
      </w:tr>
      <w:tr w:rsidR="00044501">
        <w:trPr>
          <w:trHeight w:hRule="exact" w:val="30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8" w:history="1">
              <w:r w:rsidR="008D62FB">
                <w:rPr>
                  <w:rStyle w:val="a3"/>
                  <w:rFonts w:ascii="Times New Roman" w:hAnsi="Times New Roman" w:cs="Times New Roman"/>
                  <w:sz w:val="24"/>
                  <w:szCs w:val="24"/>
                </w:rPr>
                <w:t>http://edu.garant.ru/omga/</w:t>
              </w:r>
            </w:hyperlink>
          </w:p>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9" w:history="1">
              <w:r w:rsidR="008D62FB">
                <w:rPr>
                  <w:rStyle w:val="a3"/>
                  <w:rFonts w:ascii="Times New Roman" w:hAnsi="Times New Roman" w:cs="Times New Roman"/>
                  <w:sz w:val="24"/>
                  <w:szCs w:val="24"/>
                </w:rPr>
                <w:t>http://www.consultant.ru/edu/student/study/</w:t>
              </w:r>
            </w:hyperlink>
          </w:p>
        </w:tc>
      </w:tr>
      <w:tr w:rsidR="00044501">
        <w:trPr>
          <w:trHeight w:hRule="exact" w:val="314"/>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044501">
        <w:trPr>
          <w:trHeight w:hRule="exact" w:val="7587"/>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044501" w:rsidRDefault="00CA332F">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044501" w:rsidRDefault="00CA332F">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044501" w:rsidRDefault="00CA332F">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044501" w:rsidRDefault="00CA332F">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044501" w:rsidRDefault="00CA332F">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044501" w:rsidRDefault="00CA332F">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044501" w:rsidRDefault="00CA332F">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044501" w:rsidRDefault="00CA332F">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044501" w:rsidRDefault="00CA332F">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044501" w:rsidRDefault="00CA332F">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044501" w:rsidRDefault="00CA332F">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044501" w:rsidRDefault="00CA332F">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044501" w:rsidRDefault="00CA332F">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044501">
        <w:trPr>
          <w:trHeight w:hRule="exact" w:val="277"/>
        </w:trPr>
        <w:tc>
          <w:tcPr>
            <w:tcW w:w="9640" w:type="dxa"/>
          </w:tcPr>
          <w:p w:rsidR="00044501" w:rsidRDefault="00044501"/>
        </w:tc>
      </w:tr>
      <w:tr w:rsidR="00044501">
        <w:trPr>
          <w:trHeight w:hRule="exact" w:val="585"/>
        </w:trPr>
        <w:tc>
          <w:tcPr>
            <w:tcW w:w="9654" w:type="dxa"/>
            <w:shd w:val="clear" w:color="000000" w:fill="FFFFFF"/>
            <w:tcMar>
              <w:left w:w="34" w:type="dxa"/>
              <w:right w:w="34" w:type="dxa"/>
            </w:tcMar>
          </w:tcPr>
          <w:p w:rsidR="00044501" w:rsidRDefault="00CA332F">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044501">
        <w:trPr>
          <w:trHeight w:hRule="exact" w:val="4238"/>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044501" w:rsidRDefault="00CA332F">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044501" w:rsidRDefault="00CA332F">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w:t>
            </w:r>
          </w:p>
        </w:tc>
      </w:tr>
    </w:tbl>
    <w:p w:rsidR="00044501" w:rsidRDefault="00CA332F">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044501">
        <w:trPr>
          <w:trHeight w:hRule="exact" w:val="10021"/>
        </w:trPr>
        <w:tc>
          <w:tcPr>
            <w:tcW w:w="9654" w:type="dxa"/>
            <w:shd w:val="clear" w:color="000000" w:fill="FFFFFF"/>
            <w:tcMar>
              <w:left w:w="34" w:type="dxa"/>
              <w:right w:w="34" w:type="dxa"/>
            </w:tcMar>
          </w:tcPr>
          <w:p w:rsidR="00044501" w:rsidRDefault="00CA332F">
            <w:pPr>
              <w:spacing w:after="0" w:line="240" w:lineRule="auto"/>
              <w:jc w:val="both"/>
              <w:rPr>
                <w:sz w:val="24"/>
                <w:szCs w:val="24"/>
              </w:rPr>
            </w:pPr>
            <w:r>
              <w:rPr>
                <w:rFonts w:ascii="Times New Roman" w:hAnsi="Times New Roman" w:cs="Times New Roman"/>
                <w:color w:val="000000"/>
                <w:sz w:val="24"/>
                <w:szCs w:val="24"/>
              </w:rPr>
              <w:lastRenderedPageBreak/>
              <w:t>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044501" w:rsidRDefault="00CA332F">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044501" w:rsidRDefault="00CA332F">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p>
          <w:p w:rsidR="00044501" w:rsidRDefault="00CA332F">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rsidR="00044501" w:rsidRDefault="00044501"/>
    <w:sectPr w:rsidR="00044501">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44501"/>
    <w:rsid w:val="001F0BC7"/>
    <w:rsid w:val="008D62FB"/>
    <w:rsid w:val="00BC3F66"/>
    <w:rsid w:val="00CA332F"/>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E854757F-5445-43CC-AF1E-6B334D858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A332F"/>
    <w:rPr>
      <w:color w:val="0563C1" w:themeColor="hyperlink"/>
      <w:u w:val="single"/>
    </w:rPr>
  </w:style>
  <w:style w:type="character" w:styleId="a4">
    <w:name w:val="Unresolved Mention"/>
    <w:basedOn w:val="a0"/>
    <w:uiPriority w:val="99"/>
    <w:semiHidden/>
    <w:unhideWhenUsed/>
    <w:rsid w:val="008D62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rait.ru/bcode/467222" TargetMode="External"/><Relationship Id="rId13" Type="http://schemas.openxmlformats.org/officeDocument/2006/relationships/hyperlink" Target="http://www.sciencedirect.com" TargetMode="External"/><Relationship Id="rId18" Type="http://schemas.openxmlformats.org/officeDocument/2006/relationships/hyperlink" Target="http://www.benran.ru" TargetMode="External"/><Relationship Id="rId26" Type="http://schemas.openxmlformats.org/officeDocument/2006/relationships/hyperlink" Target="http://fgosvo.ru" TargetMode="External"/><Relationship Id="rId3" Type="http://schemas.openxmlformats.org/officeDocument/2006/relationships/webSettings" Target="webSettings.xml"/><Relationship Id="rId21" Type="http://schemas.openxmlformats.org/officeDocument/2006/relationships/hyperlink" Target="http://ru.spinform.ru" TargetMode="External"/><Relationship Id="rId7" Type="http://schemas.openxmlformats.org/officeDocument/2006/relationships/hyperlink" Target="https://urait.ru/bcode/456597" TargetMode="External"/><Relationship Id="rId12" Type="http://schemas.openxmlformats.org/officeDocument/2006/relationships/hyperlink" Target="http://elibrary.ru" TargetMode="External"/><Relationship Id="rId17" Type="http://schemas.openxmlformats.org/officeDocument/2006/relationships/hyperlink" Target="http://dic.academic.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www.oxfordjoumals.org" TargetMode="External"/><Relationship Id="rId20" Type="http://schemas.openxmlformats.org/officeDocument/2006/relationships/hyperlink" Target="http://diss.rsl.ru" TargetMode="External"/><Relationship Id="rId29" Type="http://schemas.openxmlformats.org/officeDocument/2006/relationships/hyperlink" Target="http://www.consultant.ru/edu/student/study/" TargetMode="External"/><Relationship Id="rId1" Type="http://schemas.openxmlformats.org/officeDocument/2006/relationships/styles" Target="styles.xml"/><Relationship Id="rId6" Type="http://schemas.openxmlformats.org/officeDocument/2006/relationships/hyperlink" Target="https://urait.ru/bcode/453486" TargetMode="External"/><Relationship Id="rId11" Type="http://schemas.openxmlformats.org/officeDocument/2006/relationships/hyperlink" Target="http://window.edu.ru/" TargetMode="External"/><Relationship Id="rId24" Type="http://schemas.openxmlformats.org/officeDocument/2006/relationships/hyperlink" Target="http://www.president.kremlin.ru" TargetMode="External"/><Relationship Id="rId32" Type="http://schemas.openxmlformats.org/officeDocument/2006/relationships/theme" Target="theme/theme1.xml"/><Relationship Id="rId5" Type="http://schemas.openxmlformats.org/officeDocument/2006/relationships/hyperlink" Target="https://urait.ru/bcode/450431" TargetMode="External"/><Relationship Id="rId15" Type="http://schemas.openxmlformats.org/officeDocument/2006/relationships/hyperlink" Target="http://journals.cambridge.org" TargetMode="External"/><Relationship Id="rId23" Type="http://schemas.openxmlformats.org/officeDocument/2006/relationships/hyperlink" Target="http://www.government.ru" TargetMode="External"/><Relationship Id="rId28" Type="http://schemas.openxmlformats.org/officeDocument/2006/relationships/hyperlink" Target="http://edu.garant.ru/omga/" TargetMode="External"/><Relationship Id="rId10" Type="http://schemas.openxmlformats.org/officeDocument/2006/relationships/hyperlink" Target="http://biblio-online.ru" TargetMode="External"/><Relationship Id="rId19" Type="http://schemas.openxmlformats.org/officeDocument/2006/relationships/hyperlink" Target="http://www.gks.ru" TargetMode="External"/><Relationship Id="rId31" Type="http://schemas.openxmlformats.org/officeDocument/2006/relationships/fontTable" Target="fontTable.xml"/><Relationship Id="rId4" Type="http://schemas.openxmlformats.org/officeDocument/2006/relationships/hyperlink" Target="https://urait.ru/bcode/449661" TargetMode="External"/><Relationship Id="rId9" Type="http://schemas.openxmlformats.org/officeDocument/2006/relationships/hyperlink" Target="http://www.iprbookshop.ru" TargetMode="External"/><Relationship Id="rId14" Type="http://schemas.openxmlformats.org/officeDocument/2006/relationships/hyperlink" Target="http://www.edu.ru" TargetMode="External"/><Relationship Id="rId22" Type="http://schemas.openxmlformats.org/officeDocument/2006/relationships/hyperlink" Target="http://www.gks.ru" TargetMode="External"/><Relationship Id="rId27" Type="http://schemas.openxmlformats.org/officeDocument/2006/relationships/hyperlink" Target="http://pravo.gov.ru"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7316</Words>
  <Characters>41705</Characters>
  <Application>Microsoft Office Word</Application>
  <DocSecurity>0</DocSecurity>
  <Lines>347</Lines>
  <Paragraphs>97</Paragraphs>
  <ScaleCrop>false</ScaleCrop>
  <Company>diakov.net</Company>
  <LinksUpToDate>false</LinksUpToDate>
  <CharactersWithSpaces>48924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2021-2022_ФГОС3++2021_Бак-ОФО-Э(ФКиА)(21)_plx_Финансовый консалтинг</dc:title>
  <dc:creator>FastReport.NET</dc:creator>
  <cp:lastModifiedBy>Mark Bernstorf</cp:lastModifiedBy>
  <cp:revision>4</cp:revision>
  <dcterms:created xsi:type="dcterms:W3CDTF">2021-09-19T18:00:00Z</dcterms:created>
  <dcterms:modified xsi:type="dcterms:W3CDTF">2022-11-12T11:56:00Z</dcterms:modified>
</cp:coreProperties>
</file>